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574" w:rsidRDefault="00776574" w:rsidP="00547C6D">
      <w:pPr>
        <w:pBdr>
          <w:top w:val="single" w:sz="4" w:space="1" w:color="auto"/>
          <w:left w:val="single" w:sz="4" w:space="4" w:color="auto"/>
          <w:bottom w:val="single" w:sz="4" w:space="1" w:color="auto"/>
          <w:right w:val="single" w:sz="4" w:space="4" w:color="auto"/>
        </w:pBdr>
        <w:spacing w:after="0" w:line="225" w:lineRule="atLeast"/>
        <w:ind w:right="375"/>
        <w:jc w:val="center"/>
        <w:rPr>
          <w:sz w:val="24"/>
          <w:szCs w:val="24"/>
        </w:rPr>
      </w:pPr>
      <w:r>
        <w:rPr>
          <w:sz w:val="24"/>
          <w:szCs w:val="24"/>
        </w:rPr>
        <w:t xml:space="preserve">VOUS ETES EPILEPTIQUE : INFORMATIONS </w:t>
      </w:r>
      <w:r w:rsidR="007F0C0F">
        <w:rPr>
          <w:sz w:val="24"/>
          <w:szCs w:val="24"/>
        </w:rPr>
        <w:t>A CONNAITRE</w:t>
      </w:r>
    </w:p>
    <w:p w:rsidR="00776574" w:rsidRDefault="00776574" w:rsidP="00547C6D">
      <w:pPr>
        <w:spacing w:after="0" w:line="225" w:lineRule="atLeast"/>
        <w:ind w:right="375"/>
        <w:jc w:val="center"/>
        <w:rPr>
          <w:sz w:val="24"/>
          <w:szCs w:val="24"/>
        </w:rPr>
      </w:pPr>
    </w:p>
    <w:p w:rsidR="00776574" w:rsidRDefault="00776574" w:rsidP="00547C6D">
      <w:pPr>
        <w:spacing w:after="0" w:line="225" w:lineRule="atLeast"/>
        <w:ind w:right="375"/>
        <w:jc w:val="center"/>
        <w:rPr>
          <w:sz w:val="24"/>
          <w:szCs w:val="24"/>
        </w:rPr>
      </w:pPr>
      <w:r>
        <w:rPr>
          <w:sz w:val="24"/>
          <w:szCs w:val="24"/>
        </w:rPr>
        <w:t>Dr Ludovic Morin, Neurologue</w:t>
      </w:r>
    </w:p>
    <w:p w:rsidR="00776574" w:rsidRDefault="00776574" w:rsidP="00547C6D">
      <w:pPr>
        <w:spacing w:after="0" w:line="225" w:lineRule="atLeast"/>
        <w:ind w:right="375"/>
        <w:jc w:val="center"/>
        <w:rPr>
          <w:sz w:val="24"/>
          <w:szCs w:val="24"/>
        </w:rPr>
      </w:pPr>
    </w:p>
    <w:p w:rsidR="00B7568D" w:rsidRDefault="00776574" w:rsidP="00547C6D">
      <w:pPr>
        <w:spacing w:after="0" w:line="225" w:lineRule="atLeast"/>
        <w:ind w:right="375"/>
        <w:jc w:val="both"/>
        <w:rPr>
          <w:sz w:val="24"/>
          <w:szCs w:val="24"/>
        </w:rPr>
      </w:pPr>
      <w:r>
        <w:rPr>
          <w:sz w:val="24"/>
          <w:szCs w:val="24"/>
        </w:rPr>
        <w:t xml:space="preserve">Vous avez présenté plusieurs crises épileptiques : vous êtes donc exposé à un risque de récidive. Dans la plupart des cas, vous aurez été mis sous traitement </w:t>
      </w:r>
      <w:proofErr w:type="spellStart"/>
      <w:r>
        <w:rPr>
          <w:sz w:val="24"/>
          <w:szCs w:val="24"/>
        </w:rPr>
        <w:t>anti-épileptique</w:t>
      </w:r>
      <w:proofErr w:type="spellEnd"/>
      <w:r>
        <w:rPr>
          <w:sz w:val="24"/>
          <w:szCs w:val="24"/>
        </w:rPr>
        <w:t xml:space="preserve"> préventif par votre neurologue. Toutefois, son efficacité n’est pas de 100% et c’est le recul du temps qui permettra de savoir si ce traitement est celui qui vous convient et à la bonne</w:t>
      </w:r>
      <w:r w:rsidR="00547C6D">
        <w:rPr>
          <w:sz w:val="24"/>
          <w:szCs w:val="24"/>
        </w:rPr>
        <w:t xml:space="preserve"> posologie. </w:t>
      </w:r>
      <w:r>
        <w:rPr>
          <w:sz w:val="24"/>
          <w:szCs w:val="24"/>
        </w:rPr>
        <w:t xml:space="preserve">De fait, </w:t>
      </w:r>
      <w:r w:rsidR="00A90233">
        <w:rPr>
          <w:sz w:val="24"/>
          <w:szCs w:val="24"/>
        </w:rPr>
        <w:t xml:space="preserve">certaines </w:t>
      </w:r>
      <w:r>
        <w:rPr>
          <w:sz w:val="24"/>
          <w:szCs w:val="24"/>
        </w:rPr>
        <w:t>dispositions sont</w:t>
      </w:r>
      <w:r w:rsidR="00A90233">
        <w:rPr>
          <w:sz w:val="24"/>
          <w:szCs w:val="24"/>
        </w:rPr>
        <w:t xml:space="preserve"> à envisager : </w:t>
      </w:r>
      <w:r w:rsidR="00B7568D">
        <w:rPr>
          <w:sz w:val="24"/>
          <w:szCs w:val="24"/>
        </w:rPr>
        <w:t xml:space="preserve"> </w:t>
      </w:r>
    </w:p>
    <w:p w:rsidR="00547C6D" w:rsidRDefault="00547C6D" w:rsidP="00547C6D">
      <w:pPr>
        <w:spacing w:after="0" w:line="225" w:lineRule="atLeast"/>
        <w:ind w:right="375"/>
        <w:jc w:val="both"/>
        <w:rPr>
          <w:sz w:val="24"/>
          <w:szCs w:val="24"/>
        </w:rPr>
      </w:pPr>
    </w:p>
    <w:p w:rsidR="00A46F7D" w:rsidRPr="00547C6D" w:rsidRDefault="00A46F7D" w:rsidP="00547C6D">
      <w:pPr>
        <w:spacing w:after="0" w:line="240" w:lineRule="auto"/>
        <w:jc w:val="both"/>
        <w:outlineLvl w:val="2"/>
        <w:rPr>
          <w:rFonts w:eastAsia="Times New Roman" w:cs="Arial"/>
          <w:b/>
          <w:i/>
          <w:iCs/>
          <w:color w:val="E05800"/>
          <w:sz w:val="24"/>
          <w:szCs w:val="24"/>
          <w:lang w:eastAsia="fr-FR"/>
        </w:rPr>
      </w:pPr>
      <w:r w:rsidRPr="00547C6D">
        <w:rPr>
          <w:rFonts w:eastAsia="Times New Roman" w:cs="Arial"/>
          <w:b/>
          <w:i/>
          <w:iCs/>
          <w:color w:val="E05800"/>
          <w:sz w:val="24"/>
          <w:szCs w:val="24"/>
          <w:lang w:eastAsia="fr-FR"/>
        </w:rPr>
        <w:t>Précautions à domicile</w:t>
      </w:r>
    </w:p>
    <w:p w:rsidR="00A46F7D" w:rsidRDefault="00A46F7D" w:rsidP="00547C6D">
      <w:pPr>
        <w:spacing w:after="0" w:line="225" w:lineRule="atLeast"/>
        <w:ind w:right="375"/>
        <w:jc w:val="both"/>
        <w:rPr>
          <w:rFonts w:eastAsia="Times New Roman" w:cs="Arial"/>
          <w:sz w:val="24"/>
          <w:szCs w:val="24"/>
          <w:lang w:eastAsia="fr-FR"/>
        </w:rPr>
      </w:pPr>
      <w:r w:rsidRPr="00B7568D">
        <w:rPr>
          <w:rFonts w:eastAsia="Times New Roman" w:cs="Arial"/>
          <w:sz w:val="24"/>
          <w:szCs w:val="24"/>
          <w:lang w:eastAsia="fr-FR"/>
        </w:rPr>
        <w:t>La brutalité de survenue de</w:t>
      </w:r>
      <w:r w:rsidR="0083477B">
        <w:rPr>
          <w:rFonts w:eastAsia="Times New Roman" w:cs="Arial"/>
          <w:sz w:val="24"/>
          <w:szCs w:val="24"/>
          <w:lang w:eastAsia="fr-FR"/>
        </w:rPr>
        <w:t>s</w:t>
      </w:r>
      <w:r w:rsidRPr="00B7568D">
        <w:rPr>
          <w:rFonts w:eastAsia="Times New Roman" w:cs="Arial"/>
          <w:sz w:val="24"/>
          <w:szCs w:val="24"/>
          <w:lang w:eastAsia="fr-FR"/>
        </w:rPr>
        <w:t xml:space="preserve"> crises épileptiques peut aboutir à des blessur</w:t>
      </w:r>
      <w:r>
        <w:rPr>
          <w:rFonts w:eastAsia="Times New Roman" w:cs="Arial"/>
          <w:sz w:val="24"/>
          <w:szCs w:val="24"/>
          <w:lang w:eastAsia="fr-FR"/>
        </w:rPr>
        <w:t xml:space="preserve">es et </w:t>
      </w:r>
      <w:r w:rsidRPr="00A70784">
        <w:rPr>
          <w:rFonts w:eastAsia="Times New Roman" w:cs="Arial"/>
          <w:b/>
          <w:sz w:val="24"/>
          <w:szCs w:val="24"/>
          <w:lang w:eastAsia="fr-FR"/>
        </w:rPr>
        <w:t>certaines précautions sont à prendre.</w:t>
      </w:r>
      <w:r w:rsidR="0083477B">
        <w:rPr>
          <w:rFonts w:eastAsia="Times New Roman" w:cs="Arial"/>
          <w:sz w:val="24"/>
          <w:szCs w:val="24"/>
          <w:lang w:eastAsia="fr-FR"/>
        </w:rPr>
        <w:t xml:space="preserve"> Exemples </w:t>
      </w:r>
      <w:r>
        <w:rPr>
          <w:rFonts w:eastAsia="Times New Roman" w:cs="Arial"/>
          <w:sz w:val="24"/>
          <w:szCs w:val="24"/>
          <w:lang w:eastAsia="fr-FR"/>
        </w:rPr>
        <w:t>:</w:t>
      </w:r>
      <w:r w:rsidRPr="00B7568D">
        <w:rPr>
          <w:rFonts w:eastAsia="Times New Roman" w:cs="Arial"/>
          <w:sz w:val="24"/>
          <w:szCs w:val="24"/>
          <w:lang w:eastAsia="fr-FR"/>
        </w:rPr>
        <w:t xml:space="preserve"> </w:t>
      </w:r>
      <w:r>
        <w:rPr>
          <w:rFonts w:eastAsia="Times New Roman" w:cs="Arial"/>
          <w:sz w:val="24"/>
          <w:szCs w:val="24"/>
          <w:lang w:eastAsia="fr-FR"/>
        </w:rPr>
        <w:t xml:space="preserve">pour s’allonger, </w:t>
      </w:r>
      <w:r w:rsidRPr="00B7568D">
        <w:rPr>
          <w:rFonts w:eastAsia="Times New Roman" w:cs="Arial"/>
          <w:sz w:val="24"/>
          <w:szCs w:val="24"/>
          <w:lang w:eastAsia="fr-FR"/>
        </w:rPr>
        <w:t>chois</w:t>
      </w:r>
      <w:r>
        <w:rPr>
          <w:rFonts w:eastAsia="Times New Roman" w:cs="Arial"/>
          <w:sz w:val="24"/>
          <w:szCs w:val="24"/>
          <w:lang w:eastAsia="fr-FR"/>
        </w:rPr>
        <w:t>ir un lit bas</w:t>
      </w:r>
      <w:r w:rsidRPr="00B7568D">
        <w:rPr>
          <w:rFonts w:eastAsia="Times New Roman" w:cs="Arial"/>
          <w:sz w:val="24"/>
          <w:szCs w:val="24"/>
          <w:lang w:eastAsia="fr-FR"/>
        </w:rPr>
        <w:t xml:space="preserve">. Les bains </w:t>
      </w:r>
      <w:r>
        <w:rPr>
          <w:rFonts w:eastAsia="Times New Roman" w:cs="Arial"/>
          <w:sz w:val="24"/>
          <w:szCs w:val="24"/>
          <w:lang w:eastAsia="fr-FR"/>
        </w:rPr>
        <w:t xml:space="preserve">(risque de noyade) </w:t>
      </w:r>
      <w:r w:rsidRPr="00B7568D">
        <w:rPr>
          <w:rFonts w:eastAsia="Times New Roman" w:cs="Arial"/>
          <w:sz w:val="24"/>
          <w:szCs w:val="24"/>
          <w:lang w:eastAsia="fr-FR"/>
        </w:rPr>
        <w:t>sont déco</w:t>
      </w:r>
      <w:r>
        <w:rPr>
          <w:rFonts w:eastAsia="Times New Roman" w:cs="Arial"/>
          <w:sz w:val="24"/>
          <w:szCs w:val="24"/>
          <w:lang w:eastAsia="fr-FR"/>
        </w:rPr>
        <w:t xml:space="preserve">nseillés au profit des douches ; </w:t>
      </w:r>
      <w:r w:rsidRPr="00B7568D">
        <w:rPr>
          <w:rFonts w:eastAsia="Times New Roman" w:cs="Arial"/>
          <w:sz w:val="24"/>
          <w:szCs w:val="24"/>
          <w:lang w:eastAsia="fr-FR"/>
        </w:rPr>
        <w:t>la fermeture de la porte</w:t>
      </w:r>
      <w:r>
        <w:rPr>
          <w:rFonts w:eastAsia="Times New Roman" w:cs="Arial"/>
          <w:sz w:val="24"/>
          <w:szCs w:val="24"/>
          <w:lang w:eastAsia="fr-FR"/>
        </w:rPr>
        <w:t xml:space="preserve"> de la salle de bain est déconseillée. La cuisine est un lieu dangereux en cas de perte de connaissance : </w:t>
      </w:r>
      <w:r w:rsidRPr="00B7568D">
        <w:rPr>
          <w:rFonts w:eastAsia="Times New Roman" w:cs="Arial"/>
          <w:sz w:val="24"/>
          <w:szCs w:val="24"/>
          <w:lang w:eastAsia="fr-FR"/>
        </w:rPr>
        <w:t>plaques de cuisson</w:t>
      </w:r>
      <w:r>
        <w:rPr>
          <w:rFonts w:eastAsia="Times New Roman" w:cs="Arial"/>
          <w:sz w:val="24"/>
          <w:szCs w:val="24"/>
          <w:lang w:eastAsia="fr-FR"/>
        </w:rPr>
        <w:t xml:space="preserve">, casseroles en ébullition... </w:t>
      </w:r>
      <w:r w:rsidRPr="00B7568D">
        <w:rPr>
          <w:rFonts w:eastAsia="Times New Roman" w:cs="Arial"/>
          <w:sz w:val="24"/>
          <w:szCs w:val="24"/>
          <w:lang w:eastAsia="fr-FR"/>
        </w:rPr>
        <w:t>l'évictio</w:t>
      </w:r>
      <w:r>
        <w:rPr>
          <w:rFonts w:eastAsia="Times New Roman" w:cs="Arial"/>
          <w:sz w:val="24"/>
          <w:szCs w:val="24"/>
          <w:lang w:eastAsia="fr-FR"/>
        </w:rPr>
        <w:t>n</w:t>
      </w:r>
      <w:r w:rsidRPr="00B7568D">
        <w:rPr>
          <w:rFonts w:eastAsia="Times New Roman" w:cs="Arial"/>
          <w:sz w:val="24"/>
          <w:szCs w:val="24"/>
          <w:lang w:eastAsia="fr-FR"/>
        </w:rPr>
        <w:t xml:space="preserve"> de cocotte-minute est prud</w:t>
      </w:r>
      <w:r w:rsidR="0083477B">
        <w:rPr>
          <w:rFonts w:eastAsia="Times New Roman" w:cs="Arial"/>
          <w:sz w:val="24"/>
          <w:szCs w:val="24"/>
          <w:lang w:eastAsia="fr-FR"/>
        </w:rPr>
        <w:t xml:space="preserve">ente. </w:t>
      </w:r>
      <w:r w:rsidRPr="00B7568D">
        <w:rPr>
          <w:rFonts w:eastAsia="Times New Roman" w:cs="Arial"/>
          <w:sz w:val="24"/>
          <w:szCs w:val="24"/>
          <w:lang w:eastAsia="fr-FR"/>
        </w:rPr>
        <w:t>Une protection contre tous les objets ou surfaces anguleuses peut être installée.</w:t>
      </w:r>
      <w:r w:rsidR="0083477B" w:rsidRPr="0083477B">
        <w:rPr>
          <w:rFonts w:eastAsia="Times New Roman" w:cs="Arial"/>
          <w:sz w:val="24"/>
          <w:szCs w:val="24"/>
          <w:lang w:eastAsia="fr-FR"/>
        </w:rPr>
        <w:t xml:space="preserve"> </w:t>
      </w:r>
      <w:r w:rsidR="0083477B">
        <w:rPr>
          <w:rFonts w:eastAsia="Times New Roman" w:cs="Arial"/>
          <w:sz w:val="24"/>
          <w:szCs w:val="24"/>
          <w:lang w:eastAsia="fr-FR"/>
        </w:rPr>
        <w:t>Eviter de monter en hauteur (sur une échelle, sur un toit...).</w:t>
      </w:r>
    </w:p>
    <w:p w:rsidR="00E55C2B" w:rsidRDefault="00E55C2B" w:rsidP="00547C6D">
      <w:pPr>
        <w:spacing w:after="0" w:line="225" w:lineRule="atLeast"/>
        <w:ind w:right="375"/>
        <w:jc w:val="both"/>
        <w:rPr>
          <w:rFonts w:eastAsia="Times New Roman" w:cs="Arial"/>
          <w:sz w:val="24"/>
          <w:szCs w:val="24"/>
          <w:lang w:eastAsia="fr-FR"/>
        </w:rPr>
      </w:pPr>
    </w:p>
    <w:p w:rsidR="00B53F3B" w:rsidRPr="00547C6D" w:rsidRDefault="00E55C2B" w:rsidP="00E55C2B">
      <w:pPr>
        <w:spacing w:after="0" w:line="240" w:lineRule="auto"/>
        <w:jc w:val="both"/>
        <w:outlineLvl w:val="2"/>
        <w:rPr>
          <w:rFonts w:eastAsia="Times New Roman" w:cs="Arial"/>
          <w:b/>
          <w:i/>
          <w:iCs/>
          <w:color w:val="E05800"/>
          <w:sz w:val="24"/>
          <w:szCs w:val="24"/>
          <w:lang w:eastAsia="fr-FR"/>
        </w:rPr>
      </w:pPr>
      <w:r w:rsidRPr="00547C6D">
        <w:rPr>
          <w:rFonts w:eastAsia="Times New Roman" w:cs="Arial"/>
          <w:b/>
          <w:i/>
          <w:iCs/>
          <w:color w:val="E05800"/>
          <w:sz w:val="24"/>
          <w:szCs w:val="24"/>
          <w:lang w:eastAsia="fr-FR"/>
        </w:rPr>
        <w:t>Epilepsie et permis de conduire</w:t>
      </w:r>
      <w:r w:rsidR="00F2357D">
        <w:rPr>
          <w:rFonts w:eastAsia="Times New Roman" w:cs="Arial"/>
          <w:b/>
          <w:i/>
          <w:iCs/>
          <w:color w:val="E05800"/>
          <w:sz w:val="24"/>
          <w:szCs w:val="24"/>
          <w:lang w:eastAsia="fr-FR"/>
        </w:rPr>
        <w:t xml:space="preserve"> (lire à ce sujet : </w:t>
      </w:r>
      <w:r w:rsidR="00F2357D" w:rsidRPr="00113A18">
        <w:rPr>
          <w:rFonts w:eastAsia="Times New Roman" w:cs="Arial"/>
          <w:b/>
          <w:i/>
          <w:iCs/>
          <w:sz w:val="24"/>
          <w:szCs w:val="24"/>
          <w:lang w:eastAsia="fr-FR"/>
        </w:rPr>
        <w:t>« Epilepsie &amp; conduite automobile »</w:t>
      </w:r>
      <w:r w:rsidR="00B53F3B" w:rsidRPr="00113A18">
        <w:rPr>
          <w:rFonts w:eastAsia="Times New Roman" w:cs="Arial"/>
          <w:b/>
          <w:i/>
          <w:iCs/>
          <w:sz w:val="24"/>
          <w:szCs w:val="24"/>
          <w:lang w:eastAsia="fr-FR"/>
        </w:rPr>
        <w:t xml:space="preserve"> </w:t>
      </w:r>
      <w:r w:rsidR="00B53F3B">
        <w:rPr>
          <w:rFonts w:eastAsia="Times New Roman" w:cs="Arial"/>
          <w:b/>
          <w:i/>
          <w:iCs/>
          <w:color w:val="E05800"/>
          <w:sz w:val="24"/>
          <w:szCs w:val="24"/>
          <w:lang w:eastAsia="fr-FR"/>
        </w:rPr>
        <w:t xml:space="preserve">et site internet : </w:t>
      </w:r>
      <w:hyperlink r:id="rId5" w:history="1">
        <w:r w:rsidR="00B53F3B" w:rsidRPr="00623543">
          <w:rPr>
            <w:rStyle w:val="Lienhypertexte"/>
            <w:rFonts w:eastAsia="Times New Roman" w:cs="Arial"/>
            <w:b/>
            <w:i/>
            <w:iCs/>
            <w:sz w:val="24"/>
            <w:szCs w:val="24"/>
            <w:lang w:eastAsia="fr-FR"/>
          </w:rPr>
          <w:t>www.visite-medicale-permis-conduire.org</w:t>
        </w:r>
      </w:hyperlink>
      <w:r w:rsidR="00113A18">
        <w:rPr>
          <w:rFonts w:eastAsia="Times New Roman" w:cs="Arial"/>
          <w:b/>
          <w:i/>
          <w:iCs/>
          <w:color w:val="E05800"/>
          <w:sz w:val="24"/>
          <w:szCs w:val="24"/>
          <w:lang w:eastAsia="fr-FR"/>
        </w:rPr>
        <w:t>)</w:t>
      </w:r>
    </w:p>
    <w:p w:rsidR="00E55C2B" w:rsidRDefault="00E55C2B" w:rsidP="00E55C2B">
      <w:pPr>
        <w:spacing w:after="0" w:line="225" w:lineRule="atLeast"/>
        <w:ind w:right="375"/>
        <w:rPr>
          <w:rFonts w:eastAsia="Times New Roman" w:cs="Arial"/>
          <w:sz w:val="24"/>
          <w:szCs w:val="24"/>
          <w:lang w:eastAsia="fr-FR"/>
        </w:rPr>
      </w:pPr>
      <w:r>
        <w:rPr>
          <w:rFonts w:eastAsia="Times New Roman" w:cs="Arial"/>
          <w:sz w:val="24"/>
          <w:szCs w:val="24"/>
          <w:lang w:eastAsia="fr-FR"/>
        </w:rPr>
        <w:t xml:space="preserve">Si vous conduisez ou allez passer votre permis de conduire, </w:t>
      </w:r>
      <w:r w:rsidRPr="00A70784">
        <w:rPr>
          <w:rFonts w:eastAsia="Times New Roman" w:cs="Arial"/>
          <w:b/>
          <w:sz w:val="24"/>
          <w:szCs w:val="24"/>
          <w:lang w:eastAsia="fr-FR"/>
        </w:rPr>
        <w:t>vous avez l’obligation de signaler à la commission départementale du permis de conduire dont vous relevez, que vous êtes épileptique</w:t>
      </w:r>
      <w:r>
        <w:rPr>
          <w:rFonts w:eastAsia="Times New Roman" w:cs="Arial"/>
          <w:sz w:val="24"/>
          <w:szCs w:val="24"/>
          <w:lang w:eastAsia="fr-FR"/>
        </w:rPr>
        <w:t>. Vous seul pouvez et devez le faire. Les différents médecins que vous consultez pour les soins étant strictement tenus au respect du secret médical</w:t>
      </w:r>
      <w:r w:rsidRPr="00B7568D">
        <w:rPr>
          <w:rFonts w:eastAsia="Times New Roman" w:cs="Arial"/>
          <w:sz w:val="24"/>
          <w:szCs w:val="24"/>
          <w:lang w:eastAsia="fr-FR"/>
        </w:rPr>
        <w:t>, ils ne peuvent en aucu</w:t>
      </w:r>
      <w:r>
        <w:rPr>
          <w:rFonts w:eastAsia="Times New Roman" w:cs="Arial"/>
          <w:sz w:val="24"/>
          <w:szCs w:val="24"/>
          <w:lang w:eastAsia="fr-FR"/>
        </w:rPr>
        <w:t>n cas signaler votre état</w:t>
      </w:r>
      <w:r w:rsidRPr="00B7568D">
        <w:rPr>
          <w:rFonts w:eastAsia="Times New Roman" w:cs="Arial"/>
          <w:sz w:val="24"/>
          <w:szCs w:val="24"/>
          <w:lang w:eastAsia="fr-FR"/>
        </w:rPr>
        <w:t xml:space="preserve"> à la commission médicale.</w:t>
      </w:r>
    </w:p>
    <w:p w:rsidR="00E55C2B" w:rsidRPr="00B7568D" w:rsidRDefault="00E55C2B" w:rsidP="00E55C2B">
      <w:pPr>
        <w:spacing w:after="0" w:line="225" w:lineRule="atLeast"/>
        <w:ind w:right="375"/>
        <w:rPr>
          <w:rFonts w:eastAsia="Times New Roman" w:cs="Arial"/>
          <w:sz w:val="24"/>
          <w:szCs w:val="24"/>
          <w:lang w:eastAsia="fr-FR"/>
        </w:rPr>
      </w:pPr>
      <w:r w:rsidRPr="004F7123">
        <w:rPr>
          <w:rFonts w:eastAsia="Times New Roman" w:cs="Arial"/>
          <w:sz w:val="24"/>
          <w:szCs w:val="24"/>
          <w:lang w:eastAsia="fr-FR"/>
        </w:rPr>
        <w:t>La délivrance ou le mai</w:t>
      </w:r>
      <w:r w:rsidR="0083477B">
        <w:rPr>
          <w:rFonts w:eastAsia="Times New Roman" w:cs="Arial"/>
          <w:sz w:val="24"/>
          <w:szCs w:val="24"/>
          <w:lang w:eastAsia="fr-FR"/>
        </w:rPr>
        <w:t xml:space="preserve">ntien du permis de conduire sera </w:t>
      </w:r>
      <w:r w:rsidRPr="004F7123">
        <w:rPr>
          <w:rFonts w:eastAsia="Times New Roman" w:cs="Arial"/>
          <w:sz w:val="24"/>
          <w:szCs w:val="24"/>
          <w:lang w:eastAsia="fr-FR"/>
        </w:rPr>
        <w:t>décidée au sein de la commission médicale primaire organisée par le préfet</w:t>
      </w:r>
      <w:r w:rsidR="006B6ED6" w:rsidRPr="006B6ED6">
        <w:t xml:space="preserve"> </w:t>
      </w:r>
      <w:r w:rsidR="006B6ED6" w:rsidRPr="006B6ED6">
        <w:rPr>
          <w:rFonts w:eastAsia="Times New Roman" w:cs="Arial"/>
          <w:sz w:val="24"/>
          <w:szCs w:val="24"/>
          <w:lang w:eastAsia="fr-FR"/>
        </w:rPr>
        <w:t>ou, hors commission,  par un médecin agréé par le préfet de chaque département.</w:t>
      </w:r>
      <w:r w:rsidR="006B6ED6">
        <w:rPr>
          <w:rFonts w:eastAsia="Times New Roman" w:cs="Arial"/>
          <w:sz w:val="24"/>
          <w:szCs w:val="24"/>
          <w:lang w:eastAsia="fr-FR"/>
        </w:rPr>
        <w:t xml:space="preserve"> </w:t>
      </w:r>
      <w:r w:rsidRPr="004F7123">
        <w:rPr>
          <w:rFonts w:eastAsia="Times New Roman" w:cs="Arial"/>
          <w:sz w:val="24"/>
          <w:szCs w:val="24"/>
          <w:lang w:eastAsia="fr-FR"/>
        </w:rPr>
        <w:t xml:space="preserve">L'avis du médecin traitant ou du neurologue traitant peut être transmis par le patient aux médecins agréés exerçant au sein de la commission. Au vu de ces informations, les deux médecins siégeant à la commission se prononcent sur l'aptitude ou non du patient à conduire. </w:t>
      </w:r>
      <w:r>
        <w:rPr>
          <w:rFonts w:eastAsia="Times New Roman" w:cs="Arial"/>
          <w:sz w:val="24"/>
          <w:szCs w:val="24"/>
          <w:lang w:eastAsia="fr-FR"/>
        </w:rPr>
        <w:t>C</w:t>
      </w:r>
      <w:r w:rsidRPr="004F7123">
        <w:rPr>
          <w:rFonts w:eastAsia="Times New Roman" w:cs="Arial"/>
          <w:sz w:val="24"/>
          <w:szCs w:val="24"/>
          <w:lang w:eastAsia="fr-FR"/>
        </w:rPr>
        <w:t>et avis sera transmis au conducteur par l'autorité préfectorale. Les médecins de la commission peuvent aussi recourir à des avis d'experts spécialistes agréés pour l'examen des conducteurs. Si la décision aboutit à une inaptitude, le candidat peut faire appel de cette décision auprès de la commission départementale ou interdépartementale d'appel. En cas d'inaptitude, si l'état de santé évolue de façon favorable et après un certain délai minimal recommandé, le patient peut renouveler sa candidature.</w:t>
      </w:r>
    </w:p>
    <w:p w:rsidR="00E55C2B" w:rsidRDefault="00E55C2B" w:rsidP="00E55C2B">
      <w:pPr>
        <w:spacing w:after="0" w:line="225" w:lineRule="atLeast"/>
        <w:ind w:right="750"/>
        <w:jc w:val="both"/>
        <w:rPr>
          <w:rFonts w:eastAsia="Times New Roman" w:cs="Arial"/>
          <w:sz w:val="24"/>
          <w:szCs w:val="24"/>
          <w:lang w:eastAsia="fr-FR"/>
        </w:rPr>
      </w:pPr>
      <w:r w:rsidRPr="00CE3323">
        <w:rPr>
          <w:rFonts w:eastAsia="Times New Roman" w:cs="Arial"/>
          <w:bCs/>
          <w:color w:val="000000"/>
          <w:sz w:val="24"/>
          <w:szCs w:val="24"/>
          <w:lang w:eastAsia="fr-FR"/>
        </w:rPr>
        <w:t>A titre d’information,</w:t>
      </w:r>
      <w:r>
        <w:rPr>
          <w:rFonts w:eastAsia="Times New Roman" w:cs="Arial"/>
          <w:b/>
          <w:bCs/>
          <w:color w:val="000000"/>
          <w:sz w:val="24"/>
          <w:szCs w:val="24"/>
          <w:lang w:eastAsia="fr-FR"/>
        </w:rPr>
        <w:t xml:space="preserve"> les délais </w:t>
      </w:r>
      <w:r w:rsidRPr="00B7568D">
        <w:rPr>
          <w:rFonts w:eastAsia="Times New Roman" w:cs="Arial"/>
          <w:b/>
          <w:bCs/>
          <w:color w:val="000000"/>
          <w:sz w:val="24"/>
          <w:szCs w:val="24"/>
          <w:lang w:eastAsia="fr-FR"/>
        </w:rPr>
        <w:t>requis sans crise épileptique pour l'aptitude à la conduite de véhicules légers</w:t>
      </w:r>
      <w:r w:rsidRPr="00B7568D">
        <w:rPr>
          <w:rFonts w:eastAsia="Times New Roman" w:cs="Arial"/>
          <w:color w:val="000000"/>
          <w:sz w:val="24"/>
          <w:szCs w:val="24"/>
          <w:lang w:eastAsia="fr-FR"/>
        </w:rPr>
        <w:t> </w:t>
      </w:r>
      <w:r w:rsidRPr="007206D8">
        <w:rPr>
          <w:rFonts w:eastAsia="Times New Roman" w:cs="Arial"/>
          <w:i/>
          <w:color w:val="000000"/>
          <w:sz w:val="24"/>
          <w:szCs w:val="24"/>
          <w:lang w:eastAsia="fr-FR"/>
        </w:rPr>
        <w:t>(</w:t>
      </w:r>
      <w:r w:rsidRPr="007206D8">
        <w:rPr>
          <w:rFonts w:eastAsia="Times New Roman" w:cs="Arial"/>
          <w:i/>
          <w:sz w:val="24"/>
          <w:szCs w:val="24"/>
          <w:lang w:eastAsia="fr-FR"/>
        </w:rPr>
        <w:t xml:space="preserve">Arrêté du 31/08/2010. </w:t>
      </w:r>
      <w:r w:rsidRPr="007206D8">
        <w:rPr>
          <w:rFonts w:eastAsia="Times New Roman" w:cs="Arial"/>
          <w:i/>
          <w:iCs/>
          <w:sz w:val="24"/>
          <w:szCs w:val="24"/>
          <w:lang w:eastAsia="fr-FR"/>
        </w:rPr>
        <w:t>Journal officiel</w:t>
      </w:r>
      <w:r w:rsidRPr="007206D8">
        <w:rPr>
          <w:rFonts w:eastAsia="Times New Roman" w:cs="Arial"/>
          <w:i/>
          <w:sz w:val="24"/>
          <w:szCs w:val="24"/>
          <w:lang w:eastAsia="fr-FR"/>
        </w:rPr>
        <w:t xml:space="preserve"> du 14/09/2010, texte 1.)</w:t>
      </w:r>
      <w:r>
        <w:rPr>
          <w:rFonts w:eastAsia="Times New Roman" w:cs="Arial"/>
          <w:sz w:val="24"/>
          <w:szCs w:val="24"/>
          <w:lang w:eastAsia="fr-FR"/>
        </w:rPr>
        <w:t>, sont de :</w:t>
      </w:r>
    </w:p>
    <w:p w:rsidR="00E55C2B" w:rsidRPr="00B7568D" w:rsidRDefault="00E55C2B" w:rsidP="00E55C2B">
      <w:pPr>
        <w:spacing w:after="0" w:line="225" w:lineRule="atLeast"/>
        <w:ind w:right="750"/>
        <w:jc w:val="both"/>
        <w:rPr>
          <w:rFonts w:eastAsia="Times New Roman" w:cs="Arial"/>
          <w:color w:val="000000"/>
          <w:sz w:val="24"/>
          <w:szCs w:val="24"/>
          <w:lang w:eastAsia="fr-FR"/>
        </w:rPr>
      </w:pPr>
      <w:r w:rsidRPr="00B7568D">
        <w:rPr>
          <w:rFonts w:eastAsia="Times New Roman" w:cs="Arial"/>
          <w:color w:val="000000"/>
          <w:sz w:val="24"/>
          <w:szCs w:val="24"/>
          <w:lang w:eastAsia="fr-FR"/>
        </w:rPr>
        <w:t>• Épilepsie déclarée : une année sans crise.</w:t>
      </w:r>
    </w:p>
    <w:p w:rsidR="00E55C2B" w:rsidRPr="00B7568D" w:rsidRDefault="00E55C2B" w:rsidP="00E55C2B">
      <w:pPr>
        <w:spacing w:after="0" w:line="225" w:lineRule="atLeast"/>
        <w:ind w:right="750"/>
        <w:jc w:val="both"/>
        <w:rPr>
          <w:rFonts w:eastAsia="Times New Roman" w:cs="Arial"/>
          <w:color w:val="000000"/>
          <w:sz w:val="24"/>
          <w:szCs w:val="24"/>
          <w:lang w:eastAsia="fr-FR"/>
        </w:rPr>
      </w:pPr>
      <w:r w:rsidRPr="00B7568D">
        <w:rPr>
          <w:rFonts w:eastAsia="Times New Roman" w:cs="Arial"/>
          <w:color w:val="000000"/>
          <w:sz w:val="24"/>
          <w:szCs w:val="24"/>
          <w:lang w:eastAsia="fr-FR"/>
        </w:rPr>
        <w:t>• Modification ou arrêt du traitement antiépileptique ordonné par un médecin : six mois.</w:t>
      </w:r>
    </w:p>
    <w:p w:rsidR="00E55C2B" w:rsidRPr="00B7568D" w:rsidRDefault="00E55C2B" w:rsidP="00E55C2B">
      <w:pPr>
        <w:spacing w:after="0" w:line="225" w:lineRule="atLeast"/>
        <w:ind w:right="750"/>
        <w:jc w:val="both"/>
        <w:rPr>
          <w:rFonts w:eastAsia="Times New Roman" w:cs="Arial"/>
          <w:color w:val="000000"/>
          <w:sz w:val="24"/>
          <w:szCs w:val="24"/>
          <w:lang w:eastAsia="fr-FR"/>
        </w:rPr>
      </w:pPr>
      <w:r w:rsidRPr="00B7568D">
        <w:rPr>
          <w:rFonts w:eastAsia="Times New Roman" w:cs="Arial"/>
          <w:color w:val="000000"/>
          <w:sz w:val="24"/>
          <w:szCs w:val="24"/>
          <w:lang w:eastAsia="fr-FR"/>
        </w:rPr>
        <w:t>• Reprise d'un traitement efficace pour crise après arrêt de traitement : trois mois.</w:t>
      </w:r>
    </w:p>
    <w:p w:rsidR="00E55C2B" w:rsidRDefault="00E55C2B" w:rsidP="00E55C2B">
      <w:pPr>
        <w:spacing w:after="0" w:line="225" w:lineRule="atLeast"/>
        <w:ind w:right="750"/>
        <w:jc w:val="both"/>
        <w:rPr>
          <w:rFonts w:eastAsia="Times New Roman" w:cs="Arial"/>
          <w:color w:val="000000"/>
          <w:sz w:val="24"/>
          <w:szCs w:val="24"/>
          <w:lang w:eastAsia="fr-FR"/>
        </w:rPr>
      </w:pPr>
    </w:p>
    <w:p w:rsidR="00E55C2B" w:rsidRPr="00B7568D" w:rsidRDefault="00E55C2B" w:rsidP="00E55C2B">
      <w:pPr>
        <w:spacing w:after="0" w:line="225" w:lineRule="atLeast"/>
        <w:ind w:right="750"/>
        <w:jc w:val="both"/>
        <w:rPr>
          <w:rFonts w:eastAsia="Times New Roman" w:cs="Arial"/>
          <w:color w:val="000000"/>
          <w:sz w:val="24"/>
          <w:szCs w:val="24"/>
          <w:lang w:eastAsia="fr-FR"/>
        </w:rPr>
      </w:pPr>
      <w:r>
        <w:rPr>
          <w:rFonts w:eastAsia="Times New Roman" w:cs="Arial"/>
          <w:color w:val="000000"/>
          <w:sz w:val="24"/>
          <w:szCs w:val="24"/>
          <w:lang w:eastAsia="fr-FR"/>
        </w:rPr>
        <w:t>En outre, un e</w:t>
      </w:r>
      <w:r w:rsidRPr="00B7568D">
        <w:rPr>
          <w:rFonts w:eastAsia="Times New Roman" w:cs="Arial"/>
          <w:color w:val="000000"/>
          <w:sz w:val="24"/>
          <w:szCs w:val="24"/>
          <w:lang w:eastAsia="fr-FR"/>
        </w:rPr>
        <w:t xml:space="preserve">xamen médical périodique </w:t>
      </w:r>
      <w:r>
        <w:rPr>
          <w:rFonts w:eastAsia="Times New Roman" w:cs="Arial"/>
          <w:color w:val="000000"/>
          <w:sz w:val="24"/>
          <w:szCs w:val="24"/>
          <w:lang w:eastAsia="fr-FR"/>
        </w:rPr>
        <w:t xml:space="preserve">auprès de la commission est obligatoire </w:t>
      </w:r>
      <w:r w:rsidRPr="00B7568D">
        <w:rPr>
          <w:rFonts w:eastAsia="Times New Roman" w:cs="Arial"/>
          <w:color w:val="000000"/>
          <w:sz w:val="24"/>
          <w:szCs w:val="24"/>
          <w:lang w:eastAsia="fr-FR"/>
        </w:rPr>
        <w:t>tant que le conducteur n'est pas resté cinq ans sans crise. Après cinq ans sans crise, la délivrance d'un permis de conduire peut être envisagée sans limitation de durée de validité.</w:t>
      </w:r>
    </w:p>
    <w:p w:rsidR="00E55C2B" w:rsidRDefault="00E55C2B" w:rsidP="00E55C2B">
      <w:pPr>
        <w:spacing w:after="0" w:line="225" w:lineRule="atLeast"/>
        <w:ind w:right="375"/>
        <w:jc w:val="both"/>
        <w:rPr>
          <w:rFonts w:eastAsia="Times New Roman" w:cs="Arial"/>
          <w:sz w:val="24"/>
          <w:szCs w:val="24"/>
          <w:lang w:eastAsia="fr-FR"/>
        </w:rPr>
      </w:pPr>
    </w:p>
    <w:p w:rsidR="00E55C2B" w:rsidRDefault="00E55C2B" w:rsidP="00E55C2B">
      <w:pPr>
        <w:spacing w:after="0" w:line="225" w:lineRule="atLeast"/>
        <w:ind w:right="375"/>
        <w:jc w:val="both"/>
        <w:rPr>
          <w:rFonts w:eastAsia="Times New Roman" w:cs="Arial"/>
          <w:sz w:val="24"/>
          <w:szCs w:val="24"/>
          <w:lang w:eastAsia="fr-FR"/>
        </w:rPr>
      </w:pPr>
      <w:r>
        <w:rPr>
          <w:rFonts w:eastAsia="Times New Roman" w:cs="Arial"/>
          <w:sz w:val="24"/>
          <w:szCs w:val="24"/>
          <w:lang w:eastAsia="fr-FR"/>
        </w:rPr>
        <w:t>L</w:t>
      </w:r>
      <w:r w:rsidRPr="00B7568D">
        <w:rPr>
          <w:rFonts w:eastAsia="Times New Roman" w:cs="Arial"/>
          <w:sz w:val="24"/>
          <w:szCs w:val="24"/>
          <w:lang w:eastAsia="fr-FR"/>
        </w:rPr>
        <w:t xml:space="preserve">e patient est </w:t>
      </w:r>
      <w:r>
        <w:rPr>
          <w:rFonts w:eastAsia="Times New Roman" w:cs="Arial"/>
          <w:sz w:val="24"/>
          <w:szCs w:val="24"/>
          <w:lang w:eastAsia="fr-FR"/>
        </w:rPr>
        <w:t xml:space="preserve">par ailleurs </w:t>
      </w:r>
      <w:r w:rsidRPr="00B7568D">
        <w:rPr>
          <w:rFonts w:eastAsia="Times New Roman" w:cs="Arial"/>
          <w:sz w:val="24"/>
          <w:szCs w:val="24"/>
          <w:lang w:eastAsia="fr-FR"/>
        </w:rPr>
        <w:t>tenu de déclarer l'évolution de so</w:t>
      </w:r>
      <w:r>
        <w:rPr>
          <w:rFonts w:eastAsia="Times New Roman" w:cs="Arial"/>
          <w:sz w:val="24"/>
          <w:szCs w:val="24"/>
          <w:lang w:eastAsia="fr-FR"/>
        </w:rPr>
        <w:t>n état de santé à la commission médicale du permis de conduire.</w:t>
      </w:r>
    </w:p>
    <w:p w:rsidR="00E55C2B" w:rsidRDefault="0083477B" w:rsidP="00547C6D">
      <w:pPr>
        <w:spacing w:after="0" w:line="225" w:lineRule="atLeast"/>
        <w:ind w:right="375"/>
        <w:jc w:val="both"/>
        <w:rPr>
          <w:rFonts w:eastAsia="Times New Roman" w:cs="Arial"/>
          <w:sz w:val="24"/>
          <w:szCs w:val="24"/>
          <w:lang w:eastAsia="fr-FR"/>
        </w:rPr>
      </w:pPr>
      <w:r>
        <w:rPr>
          <w:rFonts w:eastAsia="Times New Roman" w:cs="Arial"/>
          <w:sz w:val="24"/>
          <w:szCs w:val="24"/>
          <w:lang w:eastAsia="fr-FR"/>
        </w:rPr>
        <w:t>Ayez conscience d</w:t>
      </w:r>
      <w:r w:rsidR="00E55C2B">
        <w:rPr>
          <w:rFonts w:eastAsia="Times New Roman" w:cs="Arial"/>
          <w:sz w:val="24"/>
          <w:szCs w:val="24"/>
          <w:lang w:eastAsia="fr-FR"/>
        </w:rPr>
        <w:t xml:space="preserve">es dangers auxquels vous vous </w:t>
      </w:r>
      <w:r w:rsidR="00E55C2B" w:rsidRPr="00B7568D">
        <w:rPr>
          <w:rFonts w:eastAsia="Times New Roman" w:cs="Arial"/>
          <w:sz w:val="24"/>
          <w:szCs w:val="24"/>
          <w:lang w:eastAsia="fr-FR"/>
        </w:rPr>
        <w:t>expose</w:t>
      </w:r>
      <w:r w:rsidR="00E55C2B">
        <w:rPr>
          <w:rFonts w:eastAsia="Times New Roman" w:cs="Arial"/>
          <w:sz w:val="24"/>
          <w:szCs w:val="24"/>
          <w:lang w:eastAsia="fr-FR"/>
        </w:rPr>
        <w:t>z si vous</w:t>
      </w:r>
      <w:r w:rsidR="00E55C2B" w:rsidRPr="00B7568D">
        <w:rPr>
          <w:rFonts w:eastAsia="Times New Roman" w:cs="Arial"/>
          <w:sz w:val="24"/>
          <w:szCs w:val="24"/>
          <w:lang w:eastAsia="fr-FR"/>
        </w:rPr>
        <w:t xml:space="preserve"> continue</w:t>
      </w:r>
      <w:r w:rsidR="00E55C2B">
        <w:rPr>
          <w:rFonts w:eastAsia="Times New Roman" w:cs="Arial"/>
          <w:sz w:val="24"/>
          <w:szCs w:val="24"/>
          <w:lang w:eastAsia="fr-FR"/>
        </w:rPr>
        <w:t>z</w:t>
      </w:r>
      <w:r w:rsidR="00E55C2B" w:rsidRPr="00B7568D">
        <w:rPr>
          <w:rFonts w:eastAsia="Times New Roman" w:cs="Arial"/>
          <w:sz w:val="24"/>
          <w:szCs w:val="24"/>
          <w:lang w:eastAsia="fr-FR"/>
        </w:rPr>
        <w:t xml:space="preserve"> de conduire </w:t>
      </w:r>
      <w:r w:rsidR="00E55C2B">
        <w:rPr>
          <w:rFonts w:eastAsia="Times New Roman" w:cs="Arial"/>
          <w:sz w:val="24"/>
          <w:szCs w:val="24"/>
          <w:lang w:eastAsia="fr-FR"/>
        </w:rPr>
        <w:t xml:space="preserve">sans l’accord de cette commission : en cas de litige ou d’accident, votre </w:t>
      </w:r>
      <w:r w:rsidR="00E55C2B" w:rsidRPr="00B7568D">
        <w:rPr>
          <w:rFonts w:eastAsia="Times New Roman" w:cs="Arial"/>
          <w:sz w:val="24"/>
          <w:szCs w:val="24"/>
          <w:lang w:eastAsia="fr-FR"/>
        </w:rPr>
        <w:t xml:space="preserve">responsabilité </w:t>
      </w:r>
      <w:r w:rsidR="00E55C2B">
        <w:rPr>
          <w:rFonts w:eastAsia="Times New Roman" w:cs="Arial"/>
          <w:sz w:val="24"/>
          <w:szCs w:val="24"/>
          <w:lang w:eastAsia="fr-FR"/>
        </w:rPr>
        <w:t>de</w:t>
      </w:r>
      <w:r w:rsidR="00E55C2B" w:rsidRPr="00B7568D">
        <w:rPr>
          <w:rFonts w:eastAsia="Times New Roman" w:cs="Arial"/>
          <w:sz w:val="24"/>
          <w:szCs w:val="24"/>
          <w:lang w:eastAsia="fr-FR"/>
        </w:rPr>
        <w:t xml:space="preserve"> conducteur </w:t>
      </w:r>
      <w:r w:rsidR="00E55C2B">
        <w:rPr>
          <w:rFonts w:eastAsia="Times New Roman" w:cs="Arial"/>
          <w:sz w:val="24"/>
          <w:szCs w:val="24"/>
          <w:lang w:eastAsia="fr-FR"/>
        </w:rPr>
        <w:t>pourra</w:t>
      </w:r>
      <w:r w:rsidR="00E55C2B" w:rsidRPr="00B7568D">
        <w:rPr>
          <w:rFonts w:eastAsia="Times New Roman" w:cs="Arial"/>
          <w:sz w:val="24"/>
          <w:szCs w:val="24"/>
          <w:lang w:eastAsia="fr-FR"/>
        </w:rPr>
        <w:t xml:space="preserve"> être engagée</w:t>
      </w:r>
      <w:r w:rsidR="00E55C2B">
        <w:rPr>
          <w:rFonts w:eastAsia="Times New Roman" w:cs="Arial"/>
          <w:sz w:val="24"/>
          <w:szCs w:val="24"/>
          <w:lang w:eastAsia="fr-FR"/>
        </w:rPr>
        <w:t xml:space="preserve"> et les assurances refuser de vous couvrir.</w:t>
      </w:r>
      <w:r w:rsidR="00E55C2B" w:rsidRPr="00847E58">
        <w:rPr>
          <w:rFonts w:eastAsia="Times New Roman" w:cs="Arial"/>
          <w:sz w:val="24"/>
          <w:szCs w:val="24"/>
          <w:lang w:eastAsia="fr-FR"/>
        </w:rPr>
        <w:t xml:space="preserve"> </w:t>
      </w:r>
      <w:r w:rsidR="00E55C2B" w:rsidRPr="00B7568D">
        <w:rPr>
          <w:rFonts w:eastAsia="Times New Roman" w:cs="Arial"/>
          <w:sz w:val="24"/>
          <w:szCs w:val="24"/>
          <w:lang w:eastAsia="fr-FR"/>
        </w:rPr>
        <w:t xml:space="preserve">La responsabilité du conducteur peut </w:t>
      </w:r>
      <w:r w:rsidR="00E55C2B">
        <w:rPr>
          <w:rFonts w:eastAsia="Times New Roman" w:cs="Arial"/>
          <w:sz w:val="24"/>
          <w:szCs w:val="24"/>
          <w:lang w:eastAsia="fr-FR"/>
        </w:rPr>
        <w:t xml:space="preserve">également </w:t>
      </w:r>
      <w:r w:rsidR="00E55C2B" w:rsidRPr="00B7568D">
        <w:rPr>
          <w:rFonts w:eastAsia="Times New Roman" w:cs="Arial"/>
          <w:sz w:val="24"/>
          <w:szCs w:val="24"/>
          <w:lang w:eastAsia="fr-FR"/>
        </w:rPr>
        <w:t>être engagée s'il a négligé de mettre en œuvre les précautions médicales que lui a conseillées son médecin.</w:t>
      </w:r>
    </w:p>
    <w:p w:rsidR="00E55C2B" w:rsidRDefault="00E55C2B" w:rsidP="00E55C2B">
      <w:pPr>
        <w:spacing w:after="0" w:line="240" w:lineRule="auto"/>
        <w:jc w:val="both"/>
        <w:outlineLvl w:val="2"/>
        <w:rPr>
          <w:rFonts w:eastAsia="Times New Roman" w:cs="Arial"/>
          <w:b/>
          <w:i/>
          <w:iCs/>
          <w:color w:val="E05800"/>
          <w:sz w:val="24"/>
          <w:szCs w:val="24"/>
          <w:lang w:eastAsia="fr-FR"/>
        </w:rPr>
      </w:pPr>
      <w:r w:rsidRPr="00B76E74">
        <w:rPr>
          <w:rFonts w:eastAsia="Times New Roman" w:cs="Arial"/>
          <w:b/>
          <w:i/>
          <w:iCs/>
          <w:color w:val="E05800"/>
          <w:sz w:val="24"/>
          <w:szCs w:val="24"/>
          <w:lang w:eastAsia="fr-FR"/>
        </w:rPr>
        <w:lastRenderedPageBreak/>
        <w:t>Epilepsie et aptitude au travail</w:t>
      </w:r>
    </w:p>
    <w:p w:rsidR="0050280A" w:rsidRPr="00A70784" w:rsidRDefault="00E55C2B" w:rsidP="00E55C2B">
      <w:pPr>
        <w:spacing w:after="0" w:line="225" w:lineRule="atLeast"/>
        <w:ind w:right="375"/>
        <w:jc w:val="both"/>
        <w:rPr>
          <w:rFonts w:eastAsia="Times New Roman" w:cs="Arial"/>
          <w:b/>
          <w:sz w:val="24"/>
          <w:szCs w:val="24"/>
          <w:lang w:eastAsia="fr-FR"/>
        </w:rPr>
      </w:pPr>
      <w:r w:rsidRPr="00A70784">
        <w:rPr>
          <w:rFonts w:eastAsia="Times New Roman" w:cs="Arial"/>
          <w:b/>
          <w:sz w:val="24"/>
          <w:szCs w:val="24"/>
          <w:lang w:eastAsia="fr-FR"/>
        </w:rPr>
        <w:t>Obligation est faite à l'employeur d'évaluer le risque et au médecin de l'apprécier.</w:t>
      </w:r>
      <w:r w:rsidR="00A70784">
        <w:rPr>
          <w:rFonts w:eastAsia="Times New Roman" w:cs="Arial"/>
          <w:b/>
          <w:sz w:val="24"/>
          <w:szCs w:val="24"/>
          <w:lang w:eastAsia="fr-FR"/>
        </w:rPr>
        <w:t xml:space="preserve"> </w:t>
      </w:r>
      <w:r w:rsidRPr="00B7568D">
        <w:rPr>
          <w:rFonts w:eastAsia="Times New Roman" w:cs="Arial"/>
          <w:sz w:val="24"/>
          <w:szCs w:val="24"/>
          <w:lang w:eastAsia="fr-FR"/>
        </w:rPr>
        <w:t>Cette obligation impose le recours à l'avis du médecin du travail pour c</w:t>
      </w:r>
      <w:r>
        <w:rPr>
          <w:rFonts w:eastAsia="Times New Roman" w:cs="Arial"/>
          <w:sz w:val="24"/>
          <w:szCs w:val="24"/>
          <w:lang w:eastAsia="fr-FR"/>
        </w:rPr>
        <w:t xml:space="preserve">e qui est de la santé </w:t>
      </w:r>
      <w:r w:rsidRPr="007206D8">
        <w:rPr>
          <w:rFonts w:eastAsia="Times New Roman" w:cs="Arial"/>
          <w:i/>
          <w:sz w:val="24"/>
          <w:szCs w:val="24"/>
          <w:lang w:eastAsia="fr-FR"/>
        </w:rPr>
        <w:t>(loi du 11 octobre 1946 fondatrice de la médecine du travail)</w:t>
      </w:r>
      <w:r w:rsidRPr="00B7568D">
        <w:rPr>
          <w:rFonts w:eastAsia="Times New Roman" w:cs="Arial"/>
          <w:sz w:val="24"/>
          <w:szCs w:val="24"/>
          <w:lang w:eastAsia="fr-FR"/>
        </w:rPr>
        <w:t>, et à l'avis des intervenants en prévention des risques professionnels (IPRP) pour ce qui est de la sécurité </w:t>
      </w:r>
      <w:r w:rsidRPr="007206D8">
        <w:rPr>
          <w:rFonts w:eastAsia="Times New Roman" w:cs="Arial"/>
          <w:i/>
          <w:sz w:val="24"/>
          <w:szCs w:val="24"/>
          <w:lang w:eastAsia="fr-FR"/>
        </w:rPr>
        <w:t>(Loi n̊2002-73 du 17 janvier 2002 de modernisation sociale).</w:t>
      </w:r>
    </w:p>
    <w:p w:rsidR="00E55C2B" w:rsidRPr="00B7568D" w:rsidRDefault="00E55C2B" w:rsidP="00E55C2B">
      <w:pPr>
        <w:spacing w:after="0" w:line="225" w:lineRule="atLeast"/>
        <w:ind w:right="375"/>
        <w:jc w:val="both"/>
        <w:rPr>
          <w:rFonts w:eastAsia="Times New Roman" w:cs="Arial"/>
          <w:sz w:val="24"/>
          <w:szCs w:val="24"/>
          <w:lang w:eastAsia="fr-FR"/>
        </w:rPr>
      </w:pPr>
      <w:r w:rsidRPr="007206D8">
        <w:rPr>
          <w:rFonts w:eastAsia="Times New Roman" w:cs="Arial"/>
          <w:sz w:val="24"/>
          <w:szCs w:val="24"/>
          <w:lang w:eastAsia="fr-FR"/>
        </w:rPr>
        <w:t xml:space="preserve">Détermination d'aptitude au travail : </w:t>
      </w:r>
      <w:r w:rsidRPr="00A70784">
        <w:rPr>
          <w:rFonts w:eastAsia="Times New Roman" w:cs="Arial"/>
          <w:b/>
          <w:sz w:val="24"/>
          <w:szCs w:val="24"/>
          <w:lang w:eastAsia="fr-FR"/>
        </w:rPr>
        <w:t>le médecin du travail est le seul médecin qui a compétence pour utiliser les termes d'aptitude et d'inaptitude</w:t>
      </w:r>
      <w:r w:rsidRPr="007206D8">
        <w:rPr>
          <w:rFonts w:eastAsia="Times New Roman" w:cs="Arial"/>
          <w:sz w:val="24"/>
          <w:szCs w:val="24"/>
          <w:lang w:eastAsia="fr-FR"/>
        </w:rPr>
        <w:t>.  Le certificat du médecin traitant n'a pas de valeur légale et ne peut se substituer à l'avis d'aptitude formulé par le médecin du travail. La décision de celui-ci peut être contestée par l'intéressé ou son employeur. Dans ce cas, le litige est réglé par l'Inspection du travail après avis du médecin inspecteur du travail qui peut avoir accès au dossier médical de médecine du travail sous réserve de l'autorisation expresse du salarié (</w:t>
      </w:r>
      <w:r w:rsidRPr="007206D8">
        <w:rPr>
          <w:rFonts w:eastAsia="Times New Roman" w:cs="Arial"/>
          <w:i/>
          <w:sz w:val="24"/>
          <w:szCs w:val="24"/>
          <w:lang w:eastAsia="fr-FR"/>
        </w:rPr>
        <w:t>Article L241.10.1, 3</w:t>
      </w:r>
      <w:r w:rsidRPr="007206D8">
        <w:rPr>
          <w:rFonts w:eastAsia="Times New Roman" w:cs="Arial"/>
          <w:i/>
          <w:sz w:val="24"/>
          <w:szCs w:val="24"/>
          <w:vertAlign w:val="superscript"/>
          <w:lang w:eastAsia="fr-FR"/>
        </w:rPr>
        <w:t>ème</w:t>
      </w:r>
      <w:r w:rsidRPr="007206D8">
        <w:rPr>
          <w:rFonts w:eastAsia="Times New Roman" w:cs="Arial"/>
          <w:i/>
          <w:sz w:val="24"/>
          <w:szCs w:val="24"/>
          <w:lang w:eastAsia="fr-FR"/>
        </w:rPr>
        <w:t xml:space="preserve"> alinéa, Code de la Sécurité sociale).</w:t>
      </w:r>
      <w:r w:rsidRPr="007206D8">
        <w:rPr>
          <w:rFonts w:eastAsia="Times New Roman" w:cs="Arial"/>
          <w:sz w:val="24"/>
          <w:szCs w:val="24"/>
          <w:lang w:eastAsia="fr-FR"/>
        </w:rPr>
        <w:t xml:space="preserve"> Cet accès et l'étude du poste de travail permettent de formuler un avis qui </w:t>
      </w:r>
      <w:r w:rsidRPr="00B7568D">
        <w:rPr>
          <w:rFonts w:eastAsia="Times New Roman" w:cs="Arial"/>
          <w:sz w:val="24"/>
          <w:szCs w:val="24"/>
          <w:lang w:eastAsia="fr-FR"/>
        </w:rPr>
        <w:t>s'impose à toutes les parties. Le droit du travail ignore les avis du médecin-conseil.</w:t>
      </w:r>
    </w:p>
    <w:p w:rsidR="00E55C2B" w:rsidRPr="00B7568D" w:rsidRDefault="00E55C2B" w:rsidP="00E55C2B">
      <w:pPr>
        <w:spacing w:after="0" w:line="225" w:lineRule="atLeast"/>
        <w:ind w:right="375"/>
        <w:jc w:val="both"/>
        <w:rPr>
          <w:rFonts w:eastAsia="Times New Roman" w:cs="Arial"/>
          <w:sz w:val="24"/>
          <w:szCs w:val="24"/>
          <w:lang w:eastAsia="fr-FR"/>
        </w:rPr>
      </w:pPr>
      <w:r w:rsidRPr="00B7568D">
        <w:rPr>
          <w:rFonts w:eastAsia="Times New Roman" w:cs="Arial"/>
          <w:sz w:val="24"/>
          <w:szCs w:val="24"/>
          <w:lang w:eastAsia="fr-FR"/>
        </w:rPr>
        <w:t>Le médecin traitant ne peut fournir aucune information médicale au médecin du travail sans l'accord préalable obligatoire de l'intéressé.</w:t>
      </w:r>
    </w:p>
    <w:p w:rsidR="00E55C2B" w:rsidRDefault="00E55C2B" w:rsidP="00E55C2B">
      <w:pPr>
        <w:spacing w:after="0" w:line="240" w:lineRule="auto"/>
        <w:jc w:val="both"/>
        <w:outlineLvl w:val="5"/>
        <w:rPr>
          <w:rFonts w:eastAsia="Times New Roman" w:cs="Arial"/>
          <w:sz w:val="24"/>
          <w:szCs w:val="24"/>
          <w:lang w:eastAsia="fr-FR"/>
        </w:rPr>
      </w:pPr>
      <w:r>
        <w:rPr>
          <w:rFonts w:eastAsia="Times New Roman" w:cs="Arial"/>
          <w:sz w:val="24"/>
          <w:szCs w:val="24"/>
          <w:lang w:eastAsia="fr-FR"/>
        </w:rPr>
        <w:t>Les p</w:t>
      </w:r>
      <w:r w:rsidRPr="00B7568D">
        <w:rPr>
          <w:rFonts w:eastAsia="Times New Roman" w:cs="Arial"/>
          <w:sz w:val="24"/>
          <w:szCs w:val="24"/>
          <w:lang w:eastAsia="fr-FR"/>
        </w:rPr>
        <w:t xml:space="preserve">rofessions où le </w:t>
      </w:r>
      <w:r>
        <w:rPr>
          <w:rFonts w:eastAsia="Times New Roman" w:cs="Arial"/>
          <w:sz w:val="24"/>
          <w:szCs w:val="24"/>
          <w:lang w:eastAsia="fr-FR"/>
        </w:rPr>
        <w:t>tra</w:t>
      </w:r>
      <w:r w:rsidR="0083477B">
        <w:rPr>
          <w:rFonts w:eastAsia="Times New Roman" w:cs="Arial"/>
          <w:sz w:val="24"/>
          <w:szCs w:val="24"/>
          <w:lang w:eastAsia="fr-FR"/>
        </w:rPr>
        <w:t xml:space="preserve">vail en hauteur est fréquent </w:t>
      </w:r>
      <w:r>
        <w:rPr>
          <w:rFonts w:eastAsia="Times New Roman" w:cs="Arial"/>
          <w:sz w:val="24"/>
          <w:szCs w:val="24"/>
          <w:lang w:eastAsia="fr-FR"/>
        </w:rPr>
        <w:t>ou</w:t>
      </w:r>
      <w:r w:rsidRPr="00B7568D">
        <w:rPr>
          <w:rFonts w:eastAsia="Times New Roman" w:cs="Arial"/>
          <w:sz w:val="24"/>
          <w:szCs w:val="24"/>
          <w:lang w:eastAsia="fr-FR"/>
        </w:rPr>
        <w:t xml:space="preserve"> </w:t>
      </w:r>
      <w:r>
        <w:rPr>
          <w:rFonts w:eastAsia="Times New Roman" w:cs="Arial"/>
          <w:sz w:val="24"/>
          <w:szCs w:val="24"/>
          <w:lang w:eastAsia="fr-FR"/>
        </w:rPr>
        <w:t xml:space="preserve">les </w:t>
      </w:r>
      <w:r w:rsidRPr="00B7568D">
        <w:rPr>
          <w:rFonts w:eastAsia="Times New Roman" w:cs="Arial"/>
          <w:sz w:val="24"/>
          <w:szCs w:val="24"/>
          <w:lang w:eastAsia="fr-FR"/>
        </w:rPr>
        <w:t>poste</w:t>
      </w:r>
      <w:r>
        <w:rPr>
          <w:rFonts w:eastAsia="Times New Roman" w:cs="Arial"/>
          <w:sz w:val="24"/>
          <w:szCs w:val="24"/>
          <w:lang w:eastAsia="fr-FR"/>
        </w:rPr>
        <w:t>s de sécurité sont</w:t>
      </w:r>
      <w:r w:rsidRPr="00B7568D">
        <w:rPr>
          <w:rFonts w:eastAsia="Times New Roman" w:cs="Arial"/>
          <w:sz w:val="24"/>
          <w:szCs w:val="24"/>
          <w:lang w:eastAsia="fr-FR"/>
        </w:rPr>
        <w:t xml:space="preserve"> déconseillé</w:t>
      </w:r>
      <w:r>
        <w:rPr>
          <w:rFonts w:eastAsia="Times New Roman" w:cs="Arial"/>
          <w:sz w:val="24"/>
          <w:szCs w:val="24"/>
          <w:lang w:eastAsia="fr-FR"/>
        </w:rPr>
        <w:t>s</w:t>
      </w:r>
      <w:r w:rsidRPr="00B7568D">
        <w:rPr>
          <w:rFonts w:eastAsia="Times New Roman" w:cs="Arial"/>
          <w:sz w:val="24"/>
          <w:szCs w:val="24"/>
          <w:lang w:eastAsia="fr-FR"/>
        </w:rPr>
        <w:t xml:space="preserve"> pour un travailleur épileptique ; l'évaluation de son aptitude reste à l'appréciation du médecin du travail. </w:t>
      </w:r>
    </w:p>
    <w:p w:rsidR="00E55C2B" w:rsidRPr="00B7568D" w:rsidRDefault="00E55C2B" w:rsidP="00547C6D">
      <w:pPr>
        <w:spacing w:after="0" w:line="225" w:lineRule="atLeast"/>
        <w:ind w:right="375"/>
        <w:jc w:val="both"/>
        <w:rPr>
          <w:rFonts w:eastAsia="Times New Roman" w:cs="Arial"/>
          <w:sz w:val="24"/>
          <w:szCs w:val="24"/>
          <w:lang w:eastAsia="fr-FR"/>
        </w:rPr>
      </w:pPr>
    </w:p>
    <w:p w:rsidR="009A7BED" w:rsidRPr="009A7BED" w:rsidRDefault="009A7BED" w:rsidP="009A7BED">
      <w:pPr>
        <w:spacing w:after="0" w:line="240" w:lineRule="auto"/>
        <w:jc w:val="both"/>
        <w:outlineLvl w:val="2"/>
        <w:rPr>
          <w:rFonts w:eastAsia="Times New Roman" w:cs="Arial"/>
          <w:b/>
          <w:i/>
          <w:iCs/>
          <w:color w:val="E05800"/>
          <w:sz w:val="24"/>
          <w:szCs w:val="24"/>
          <w:lang w:eastAsia="fr-FR"/>
        </w:rPr>
      </w:pPr>
      <w:r w:rsidRPr="009A7BED">
        <w:rPr>
          <w:rFonts w:eastAsia="Times New Roman" w:cs="Arial"/>
          <w:b/>
          <w:i/>
          <w:iCs/>
          <w:color w:val="E05800"/>
          <w:sz w:val="24"/>
          <w:szCs w:val="24"/>
          <w:lang w:eastAsia="fr-FR"/>
        </w:rPr>
        <w:t>Accès à la formation professionnelle</w:t>
      </w:r>
    </w:p>
    <w:p w:rsidR="009A7BED" w:rsidRPr="00B7568D" w:rsidRDefault="009A7BED" w:rsidP="009A7BED">
      <w:pPr>
        <w:spacing w:after="0" w:line="225" w:lineRule="atLeast"/>
        <w:ind w:right="375"/>
        <w:jc w:val="both"/>
        <w:rPr>
          <w:rFonts w:eastAsia="Times New Roman" w:cs="Arial"/>
          <w:b/>
          <w:sz w:val="24"/>
          <w:szCs w:val="24"/>
          <w:lang w:eastAsia="fr-FR"/>
        </w:rPr>
      </w:pPr>
      <w:bookmarkStart w:id="0" w:name="par0215"/>
      <w:bookmarkEnd w:id="0"/>
      <w:r w:rsidRPr="00B7568D">
        <w:rPr>
          <w:rFonts w:eastAsia="Times New Roman" w:cs="Arial"/>
          <w:sz w:val="24"/>
          <w:szCs w:val="24"/>
          <w:lang w:eastAsia="fr-FR"/>
        </w:rPr>
        <w:t>Pour les jeunes de moins de 18</w:t>
      </w:r>
      <w:r w:rsidR="00DB6A41">
        <w:rPr>
          <w:rFonts w:eastAsia="Times New Roman" w:cs="Arial"/>
          <w:sz w:val="24"/>
          <w:szCs w:val="24"/>
          <w:lang w:eastAsia="fr-FR"/>
        </w:rPr>
        <w:t xml:space="preserve"> </w:t>
      </w:r>
      <w:r w:rsidRPr="00B7568D">
        <w:rPr>
          <w:rFonts w:eastAsia="Times New Roman" w:cs="Arial"/>
          <w:sz w:val="24"/>
          <w:szCs w:val="24"/>
          <w:lang w:eastAsia="fr-FR"/>
        </w:rPr>
        <w:t xml:space="preserve">ans, l'accès à la formation professionnelle et l'autorisation d'accès à une formation exposant à des machines dangereuses est de la compétence de </w:t>
      </w:r>
      <w:r w:rsidRPr="00B7568D">
        <w:rPr>
          <w:rFonts w:eastAsia="Times New Roman" w:cs="Arial"/>
          <w:b/>
          <w:sz w:val="24"/>
          <w:szCs w:val="24"/>
          <w:lang w:eastAsia="fr-FR"/>
        </w:rPr>
        <w:t>l'Inspection du travail.</w:t>
      </w:r>
    </w:p>
    <w:p w:rsidR="009A7BED" w:rsidRDefault="009A7BED" w:rsidP="009A7BED">
      <w:pPr>
        <w:spacing w:after="0" w:line="225" w:lineRule="atLeast"/>
        <w:ind w:right="375"/>
        <w:jc w:val="both"/>
        <w:rPr>
          <w:rFonts w:eastAsia="Times New Roman" w:cs="Arial"/>
          <w:sz w:val="24"/>
          <w:szCs w:val="24"/>
          <w:u w:val="single"/>
          <w:lang w:eastAsia="fr-FR"/>
        </w:rPr>
      </w:pPr>
    </w:p>
    <w:p w:rsidR="009A7BED" w:rsidRPr="008C2582" w:rsidRDefault="009A7BED" w:rsidP="008C2582">
      <w:pPr>
        <w:spacing w:after="0" w:line="240" w:lineRule="auto"/>
        <w:jc w:val="both"/>
        <w:outlineLvl w:val="2"/>
        <w:rPr>
          <w:rFonts w:eastAsia="Times New Roman" w:cs="Arial"/>
          <w:b/>
          <w:i/>
          <w:iCs/>
          <w:color w:val="E05800"/>
          <w:sz w:val="24"/>
          <w:szCs w:val="24"/>
          <w:lang w:eastAsia="fr-FR"/>
        </w:rPr>
      </w:pPr>
      <w:bookmarkStart w:id="1" w:name="N10290"/>
      <w:r w:rsidRPr="008C2582">
        <w:rPr>
          <w:rFonts w:eastAsia="Times New Roman" w:cs="Arial"/>
          <w:b/>
          <w:i/>
          <w:iCs/>
          <w:color w:val="E05800"/>
          <w:sz w:val="24"/>
          <w:szCs w:val="24"/>
          <w:lang w:eastAsia="fr-FR"/>
        </w:rPr>
        <w:t>Épilepsie maladie professionnelle</w:t>
      </w:r>
      <w:bookmarkEnd w:id="1"/>
    </w:p>
    <w:p w:rsidR="009A7BED" w:rsidRPr="008C2582" w:rsidRDefault="009A7BED" w:rsidP="009A7BED">
      <w:pPr>
        <w:spacing w:after="0"/>
        <w:rPr>
          <w:rFonts w:eastAsia="Times New Roman" w:cs="Arial"/>
          <w:sz w:val="24"/>
          <w:szCs w:val="24"/>
          <w:lang w:eastAsia="fr-FR"/>
        </w:rPr>
      </w:pPr>
      <w:r w:rsidRPr="008C2582">
        <w:rPr>
          <w:rFonts w:eastAsia="Times New Roman" w:cs="Arial"/>
          <w:sz w:val="24"/>
          <w:szCs w:val="24"/>
          <w:lang w:eastAsia="fr-FR"/>
        </w:rPr>
        <w:t>L'oxyde de carbone, les vapeurs métalliques, ainsi que certaines atteintes infectieuses peuvent être responsables d'épilepsies secondaires pouvant faire l'objet d'une reconnaissance en tant que maladie professionnelle au titre de l'alinéa 4 du Code de Sécurité sociale (maladie professionnelle hors tableau)</w:t>
      </w:r>
      <w:r w:rsidR="008C2582">
        <w:rPr>
          <w:rFonts w:eastAsia="Times New Roman" w:cs="Arial"/>
          <w:sz w:val="24"/>
          <w:szCs w:val="24"/>
          <w:lang w:eastAsia="fr-FR"/>
        </w:rPr>
        <w:t>.</w:t>
      </w:r>
    </w:p>
    <w:p w:rsidR="009A7BED" w:rsidRPr="008C2582" w:rsidRDefault="008C2582" w:rsidP="009A7BED">
      <w:pPr>
        <w:spacing w:after="0"/>
        <w:rPr>
          <w:rFonts w:eastAsia="Times New Roman" w:cs="Arial"/>
          <w:sz w:val="24"/>
          <w:szCs w:val="24"/>
          <w:lang w:eastAsia="fr-FR"/>
        </w:rPr>
      </w:pPr>
      <w:r>
        <w:rPr>
          <w:rFonts w:eastAsia="Times New Roman" w:cs="Arial"/>
          <w:sz w:val="24"/>
          <w:szCs w:val="24"/>
          <w:lang w:eastAsia="fr-FR"/>
        </w:rPr>
        <w:t xml:space="preserve">Si tel est le cas, votre </w:t>
      </w:r>
      <w:r w:rsidR="009A7BED" w:rsidRPr="008C2582">
        <w:rPr>
          <w:rFonts w:eastAsia="Times New Roman" w:cs="Arial"/>
          <w:sz w:val="24"/>
          <w:szCs w:val="24"/>
          <w:lang w:eastAsia="fr-FR"/>
        </w:rPr>
        <w:t>médecin</w:t>
      </w:r>
      <w:r>
        <w:rPr>
          <w:rFonts w:eastAsia="Times New Roman" w:cs="Arial"/>
          <w:sz w:val="24"/>
          <w:szCs w:val="24"/>
          <w:lang w:eastAsia="fr-FR"/>
        </w:rPr>
        <w:t xml:space="preserve"> vous</w:t>
      </w:r>
      <w:r w:rsidR="009A7BED" w:rsidRPr="008C2582">
        <w:rPr>
          <w:rFonts w:eastAsia="Times New Roman" w:cs="Arial"/>
          <w:sz w:val="24"/>
          <w:szCs w:val="24"/>
          <w:lang w:eastAsia="fr-FR"/>
        </w:rPr>
        <w:t xml:space="preserve"> rédiger</w:t>
      </w:r>
      <w:r>
        <w:rPr>
          <w:rFonts w:eastAsia="Times New Roman" w:cs="Arial"/>
          <w:sz w:val="24"/>
          <w:szCs w:val="24"/>
          <w:lang w:eastAsia="fr-FR"/>
        </w:rPr>
        <w:t>a</w:t>
      </w:r>
      <w:r w:rsidR="009A7BED" w:rsidRPr="008C2582">
        <w:rPr>
          <w:rFonts w:eastAsia="Times New Roman" w:cs="Arial"/>
          <w:sz w:val="24"/>
          <w:szCs w:val="24"/>
          <w:lang w:eastAsia="fr-FR"/>
        </w:rPr>
        <w:t xml:space="preserve"> un certificat médical </w:t>
      </w:r>
      <w:r>
        <w:rPr>
          <w:rFonts w:eastAsia="Times New Roman" w:cs="Arial"/>
          <w:sz w:val="24"/>
          <w:szCs w:val="24"/>
          <w:lang w:eastAsia="fr-FR"/>
        </w:rPr>
        <w:t xml:space="preserve">vous permettant </w:t>
      </w:r>
      <w:r w:rsidR="009A7BED" w:rsidRPr="008C2582">
        <w:rPr>
          <w:rFonts w:eastAsia="Times New Roman" w:cs="Arial"/>
          <w:sz w:val="24"/>
          <w:szCs w:val="24"/>
          <w:lang w:eastAsia="fr-FR"/>
        </w:rPr>
        <w:t xml:space="preserve">de faire une demande de prise en charge au titre d'une maladie professionnelle hors tableau auprès de </w:t>
      </w:r>
      <w:r>
        <w:rPr>
          <w:rFonts w:eastAsia="Times New Roman" w:cs="Arial"/>
          <w:sz w:val="24"/>
          <w:szCs w:val="24"/>
          <w:lang w:eastAsia="fr-FR"/>
        </w:rPr>
        <w:t>votre</w:t>
      </w:r>
      <w:r w:rsidR="009A7BED" w:rsidRPr="008C2582">
        <w:rPr>
          <w:rFonts w:eastAsia="Times New Roman" w:cs="Arial"/>
          <w:sz w:val="24"/>
          <w:szCs w:val="24"/>
          <w:lang w:eastAsia="fr-FR"/>
        </w:rPr>
        <w:t xml:space="preserve"> Caisse primaire d'assurance maladie.</w:t>
      </w:r>
    </w:p>
    <w:p w:rsidR="009A7BED" w:rsidRPr="008C2582" w:rsidRDefault="009A7BED" w:rsidP="009A7BED">
      <w:pPr>
        <w:spacing w:after="0"/>
        <w:rPr>
          <w:rFonts w:eastAsia="Times New Roman" w:cs="Arial"/>
          <w:sz w:val="24"/>
          <w:szCs w:val="24"/>
          <w:lang w:eastAsia="fr-FR"/>
        </w:rPr>
      </w:pPr>
      <w:r w:rsidRPr="008C2582">
        <w:rPr>
          <w:rFonts w:eastAsia="Times New Roman" w:cs="Arial"/>
          <w:sz w:val="24"/>
          <w:szCs w:val="24"/>
          <w:lang w:eastAsia="fr-FR"/>
        </w:rPr>
        <w:t>L'épilepsie conséquence d'un accident du travail ou d'une maladie professionnelle peut générer, après consolidation selon l'article L.341-1 du code de Sécurité sociale, la reconnaissance d'un taux médical d'incapacité permanente (IP).</w:t>
      </w:r>
    </w:p>
    <w:p w:rsidR="00A46F7D" w:rsidRDefault="00A46F7D" w:rsidP="00547C6D">
      <w:pPr>
        <w:spacing w:after="0" w:line="225" w:lineRule="atLeast"/>
        <w:ind w:right="375"/>
        <w:jc w:val="both"/>
        <w:rPr>
          <w:rFonts w:eastAsia="Times New Roman" w:cs="Arial"/>
          <w:sz w:val="24"/>
          <w:szCs w:val="24"/>
          <w:u w:val="single"/>
          <w:lang w:eastAsia="fr-FR"/>
        </w:rPr>
      </w:pPr>
    </w:p>
    <w:p w:rsidR="00A46F7D" w:rsidRPr="00547C6D" w:rsidRDefault="00A46F7D" w:rsidP="00547C6D">
      <w:pPr>
        <w:spacing w:after="0" w:line="240" w:lineRule="auto"/>
        <w:jc w:val="both"/>
        <w:outlineLvl w:val="2"/>
        <w:rPr>
          <w:rFonts w:eastAsia="Times New Roman" w:cs="Arial"/>
          <w:b/>
          <w:i/>
          <w:iCs/>
          <w:color w:val="E05800"/>
          <w:sz w:val="24"/>
          <w:szCs w:val="24"/>
          <w:lang w:eastAsia="fr-FR"/>
        </w:rPr>
      </w:pPr>
      <w:r w:rsidRPr="00547C6D">
        <w:rPr>
          <w:rFonts w:eastAsia="Times New Roman" w:cs="Arial"/>
          <w:b/>
          <w:i/>
          <w:iCs/>
          <w:color w:val="E05800"/>
          <w:sz w:val="24"/>
          <w:szCs w:val="24"/>
          <w:lang w:eastAsia="fr-FR"/>
        </w:rPr>
        <w:t>Loisirs et sports</w:t>
      </w:r>
    </w:p>
    <w:p w:rsidR="0050280A" w:rsidRDefault="0050280A" w:rsidP="0050280A">
      <w:pPr>
        <w:spacing w:after="0" w:line="225" w:lineRule="atLeast"/>
        <w:ind w:right="375"/>
        <w:jc w:val="both"/>
        <w:rPr>
          <w:rFonts w:eastAsia="Times New Roman" w:cs="Arial"/>
          <w:sz w:val="24"/>
          <w:szCs w:val="24"/>
          <w:lang w:eastAsia="fr-FR"/>
        </w:rPr>
      </w:pPr>
      <w:r>
        <w:rPr>
          <w:rFonts w:eastAsia="Times New Roman" w:cs="Arial"/>
          <w:sz w:val="24"/>
          <w:szCs w:val="24"/>
          <w:lang w:eastAsia="fr-FR"/>
        </w:rPr>
        <w:t>Si l’</w:t>
      </w:r>
      <w:r w:rsidRPr="00B7568D">
        <w:rPr>
          <w:rFonts w:eastAsia="Times New Roman" w:cs="Arial"/>
          <w:sz w:val="24"/>
          <w:szCs w:val="24"/>
          <w:lang w:eastAsia="fr-FR"/>
        </w:rPr>
        <w:t xml:space="preserve">exercice physique </w:t>
      </w:r>
      <w:r>
        <w:rPr>
          <w:rFonts w:eastAsia="Times New Roman" w:cs="Arial"/>
          <w:sz w:val="24"/>
          <w:szCs w:val="24"/>
          <w:lang w:eastAsia="fr-FR"/>
        </w:rPr>
        <w:t xml:space="preserve">modéré est </w:t>
      </w:r>
      <w:r w:rsidRPr="00B7568D">
        <w:rPr>
          <w:rFonts w:eastAsia="Times New Roman" w:cs="Arial"/>
          <w:sz w:val="24"/>
          <w:szCs w:val="24"/>
          <w:lang w:eastAsia="fr-FR"/>
        </w:rPr>
        <w:t>sans danger</w:t>
      </w:r>
      <w:r>
        <w:rPr>
          <w:rFonts w:eastAsia="Times New Roman" w:cs="Arial"/>
          <w:sz w:val="24"/>
          <w:szCs w:val="24"/>
          <w:lang w:eastAsia="fr-FR"/>
        </w:rPr>
        <w:t xml:space="preserve">, des règles de prudence et de bon sens s’imposent : </w:t>
      </w:r>
      <w:r w:rsidRPr="00B7568D">
        <w:rPr>
          <w:rFonts w:eastAsia="Times New Roman" w:cs="Arial"/>
          <w:sz w:val="24"/>
          <w:szCs w:val="24"/>
          <w:lang w:eastAsia="fr-FR"/>
        </w:rPr>
        <w:t>exclure les conditions extrêmes</w:t>
      </w:r>
      <w:r>
        <w:rPr>
          <w:rFonts w:eastAsia="Times New Roman" w:cs="Arial"/>
          <w:sz w:val="24"/>
          <w:szCs w:val="24"/>
          <w:lang w:eastAsia="fr-FR"/>
        </w:rPr>
        <w:t xml:space="preserve"> et les sports à risque en cas de perte de connaissance : aviation, plongée, natation (à moins qu’une personne apte à vous secourir ne nage à vos côtés, en ayant pied), VTT, cyclisme, moto, parachutisme, escalade voire la pêche...En montagne, évitez les sentiers escarpés, à ski les descentes à grande vitesse...</w:t>
      </w:r>
      <w:r w:rsidRPr="0028544C">
        <w:rPr>
          <w:rFonts w:eastAsia="Times New Roman" w:cs="Arial"/>
          <w:sz w:val="24"/>
          <w:szCs w:val="24"/>
          <w:lang w:eastAsia="fr-FR"/>
        </w:rPr>
        <w:t xml:space="preserve"> </w:t>
      </w:r>
      <w:r>
        <w:rPr>
          <w:rFonts w:eastAsia="Times New Roman" w:cs="Arial"/>
          <w:sz w:val="24"/>
          <w:szCs w:val="24"/>
          <w:lang w:eastAsia="fr-FR"/>
        </w:rPr>
        <w:t>Ceci dans le but de vous protéger mais également de protéger</w:t>
      </w:r>
      <w:r w:rsidRPr="00B7568D">
        <w:rPr>
          <w:rFonts w:eastAsia="Times New Roman" w:cs="Arial"/>
          <w:sz w:val="24"/>
          <w:szCs w:val="24"/>
          <w:lang w:eastAsia="fr-FR"/>
        </w:rPr>
        <w:t xml:space="preserve"> les autres personnes.</w:t>
      </w:r>
    </w:p>
    <w:p w:rsidR="00CF484B" w:rsidRPr="00547C6D" w:rsidRDefault="00CF484B" w:rsidP="00547C6D">
      <w:pPr>
        <w:spacing w:after="0" w:line="240" w:lineRule="auto"/>
        <w:jc w:val="both"/>
        <w:outlineLvl w:val="3"/>
        <w:rPr>
          <w:rFonts w:eastAsia="Times New Roman" w:cs="Arial"/>
          <w:bCs/>
          <w:color w:val="2576C2"/>
          <w:sz w:val="24"/>
          <w:szCs w:val="24"/>
          <w:lang w:eastAsia="fr-FR"/>
        </w:rPr>
      </w:pPr>
      <w:bookmarkStart w:id="2" w:name="N109B2"/>
      <w:r w:rsidRPr="00547C6D">
        <w:rPr>
          <w:rFonts w:eastAsia="Times New Roman" w:cs="Arial"/>
          <w:bCs/>
          <w:color w:val="2576C2"/>
          <w:sz w:val="24"/>
          <w:szCs w:val="24"/>
          <w:lang w:eastAsia="fr-FR"/>
        </w:rPr>
        <w:t>Sports en compétition</w:t>
      </w:r>
      <w:bookmarkStart w:id="3" w:name="par0885"/>
      <w:bookmarkEnd w:id="2"/>
      <w:bookmarkEnd w:id="3"/>
      <w:r w:rsidR="00547C6D">
        <w:rPr>
          <w:rFonts w:eastAsia="Times New Roman" w:cs="Arial"/>
          <w:bCs/>
          <w:color w:val="2576C2"/>
          <w:sz w:val="24"/>
          <w:szCs w:val="24"/>
          <w:lang w:eastAsia="fr-FR"/>
        </w:rPr>
        <w:t xml:space="preserve"> : </w:t>
      </w:r>
      <w:r w:rsidR="00547C6D">
        <w:rPr>
          <w:rFonts w:eastAsia="Times New Roman" w:cs="Arial"/>
          <w:sz w:val="24"/>
          <w:szCs w:val="24"/>
          <w:lang w:eastAsia="fr-FR"/>
        </w:rPr>
        <w:t>l</w:t>
      </w:r>
      <w:r>
        <w:rPr>
          <w:rFonts w:eastAsia="Times New Roman" w:cs="Arial"/>
          <w:sz w:val="24"/>
          <w:szCs w:val="24"/>
          <w:lang w:eastAsia="fr-FR"/>
        </w:rPr>
        <w:t xml:space="preserve">a pratique d’un sport en compétition est à évaluer au cas par cas. </w:t>
      </w:r>
      <w:r w:rsidRPr="00B7568D">
        <w:rPr>
          <w:rFonts w:eastAsia="Times New Roman" w:cs="Arial"/>
          <w:sz w:val="24"/>
          <w:szCs w:val="24"/>
          <w:lang w:eastAsia="fr-FR"/>
        </w:rPr>
        <w:t>Chaque fédération sportive établit les règles qui lui permettent d'autoriser ou non le sport qu'elle organise en fonction de critères médicaux.</w:t>
      </w:r>
      <w:r>
        <w:rPr>
          <w:rFonts w:eastAsia="Times New Roman" w:cs="Arial"/>
          <w:sz w:val="24"/>
          <w:szCs w:val="24"/>
          <w:lang w:eastAsia="fr-FR"/>
        </w:rPr>
        <w:t xml:space="preserve"> La grande majorité des traitements </w:t>
      </w:r>
      <w:proofErr w:type="spellStart"/>
      <w:r>
        <w:rPr>
          <w:rFonts w:eastAsia="Times New Roman" w:cs="Arial"/>
          <w:sz w:val="24"/>
          <w:szCs w:val="24"/>
          <w:lang w:eastAsia="fr-FR"/>
        </w:rPr>
        <w:t>anti-épileptiques</w:t>
      </w:r>
      <w:proofErr w:type="spellEnd"/>
      <w:r>
        <w:rPr>
          <w:rFonts w:eastAsia="Times New Roman" w:cs="Arial"/>
          <w:sz w:val="24"/>
          <w:szCs w:val="24"/>
          <w:lang w:eastAsia="fr-FR"/>
        </w:rPr>
        <w:t xml:space="preserve"> n’entraine pas de résultat positif</w:t>
      </w:r>
      <w:r w:rsidRPr="00CF484B">
        <w:rPr>
          <w:rFonts w:eastAsia="Times New Roman" w:cs="Arial"/>
          <w:sz w:val="24"/>
          <w:szCs w:val="24"/>
          <w:lang w:eastAsia="fr-FR"/>
        </w:rPr>
        <w:t xml:space="preserve"> </w:t>
      </w:r>
      <w:r>
        <w:rPr>
          <w:rFonts w:eastAsia="Times New Roman" w:cs="Arial"/>
          <w:sz w:val="24"/>
          <w:szCs w:val="24"/>
          <w:lang w:eastAsia="fr-FR"/>
        </w:rPr>
        <w:t>au contrôle anti-dopage</w:t>
      </w:r>
      <w:r w:rsidR="001A49B9">
        <w:rPr>
          <w:rFonts w:eastAsia="Times New Roman" w:cs="Arial"/>
          <w:sz w:val="24"/>
          <w:szCs w:val="24"/>
          <w:lang w:eastAsia="fr-FR"/>
        </w:rPr>
        <w:t xml:space="preserve"> ; cet élément sera </w:t>
      </w:r>
      <w:r w:rsidR="0083477B">
        <w:rPr>
          <w:rFonts w:eastAsia="Times New Roman" w:cs="Arial"/>
          <w:sz w:val="24"/>
          <w:szCs w:val="24"/>
          <w:lang w:eastAsia="fr-FR"/>
        </w:rPr>
        <w:t>à vérifier</w:t>
      </w:r>
      <w:r w:rsidR="001A49B9">
        <w:rPr>
          <w:rFonts w:eastAsia="Times New Roman" w:cs="Arial"/>
          <w:sz w:val="24"/>
          <w:szCs w:val="24"/>
          <w:lang w:eastAsia="fr-FR"/>
        </w:rPr>
        <w:t xml:space="preserve"> auprès de la fédération. </w:t>
      </w:r>
    </w:p>
    <w:p w:rsidR="00547C6D" w:rsidRDefault="00547C6D" w:rsidP="00547C6D">
      <w:pPr>
        <w:spacing w:after="0" w:line="240" w:lineRule="auto"/>
        <w:jc w:val="both"/>
        <w:outlineLvl w:val="2"/>
        <w:rPr>
          <w:rFonts w:eastAsia="Times New Roman" w:cs="Arial"/>
          <w:b/>
          <w:i/>
          <w:iCs/>
          <w:color w:val="E05800"/>
          <w:sz w:val="24"/>
          <w:szCs w:val="24"/>
          <w:lang w:eastAsia="fr-FR"/>
        </w:rPr>
      </w:pPr>
      <w:bookmarkStart w:id="4" w:name="N109BC"/>
    </w:p>
    <w:p w:rsidR="00CF484B" w:rsidRPr="00547C6D" w:rsidRDefault="00CF484B" w:rsidP="00547C6D">
      <w:pPr>
        <w:spacing w:after="0" w:line="240" w:lineRule="auto"/>
        <w:jc w:val="both"/>
        <w:outlineLvl w:val="2"/>
        <w:rPr>
          <w:rFonts w:eastAsia="Times New Roman" w:cs="Arial"/>
          <w:b/>
          <w:i/>
          <w:iCs/>
          <w:color w:val="E05800"/>
          <w:sz w:val="24"/>
          <w:szCs w:val="24"/>
          <w:lang w:eastAsia="fr-FR"/>
        </w:rPr>
      </w:pPr>
      <w:r w:rsidRPr="00547C6D">
        <w:rPr>
          <w:rFonts w:eastAsia="Times New Roman" w:cs="Arial"/>
          <w:b/>
          <w:i/>
          <w:iCs/>
          <w:color w:val="E05800"/>
          <w:sz w:val="24"/>
          <w:szCs w:val="24"/>
          <w:lang w:eastAsia="fr-FR"/>
        </w:rPr>
        <w:t>Vacances et voyages</w:t>
      </w:r>
    </w:p>
    <w:p w:rsidR="00CF484B" w:rsidRDefault="00CF484B" w:rsidP="00547C6D">
      <w:pPr>
        <w:spacing w:after="0" w:line="225" w:lineRule="atLeast"/>
        <w:ind w:right="375"/>
        <w:jc w:val="both"/>
        <w:rPr>
          <w:rFonts w:eastAsia="Times New Roman" w:cs="Arial"/>
          <w:sz w:val="24"/>
          <w:szCs w:val="24"/>
          <w:lang w:eastAsia="fr-FR"/>
        </w:rPr>
      </w:pPr>
      <w:bookmarkStart w:id="5" w:name="sec0305"/>
      <w:bookmarkStart w:id="6" w:name="par0890"/>
      <w:bookmarkEnd w:id="4"/>
      <w:bookmarkEnd w:id="5"/>
      <w:bookmarkEnd w:id="6"/>
      <w:r w:rsidRPr="00B7568D">
        <w:rPr>
          <w:rFonts w:eastAsia="Times New Roman" w:cs="Arial"/>
          <w:sz w:val="24"/>
          <w:szCs w:val="24"/>
          <w:lang w:eastAsia="fr-FR"/>
        </w:rPr>
        <w:t>Il est prudent de se munir de son ordonnance justifiant la prise de médicaments.</w:t>
      </w:r>
    </w:p>
    <w:p w:rsidR="00547C6D" w:rsidRDefault="00547C6D" w:rsidP="00547C6D">
      <w:pPr>
        <w:spacing w:after="0" w:line="225" w:lineRule="atLeast"/>
        <w:ind w:right="375"/>
        <w:jc w:val="both"/>
        <w:rPr>
          <w:rFonts w:eastAsia="Times New Roman" w:cs="Arial"/>
          <w:sz w:val="24"/>
          <w:szCs w:val="24"/>
          <w:u w:val="single"/>
          <w:lang w:eastAsia="fr-FR"/>
        </w:rPr>
      </w:pPr>
    </w:p>
    <w:p w:rsidR="0083477B" w:rsidRDefault="0083477B" w:rsidP="00547C6D">
      <w:pPr>
        <w:spacing w:after="0" w:line="240" w:lineRule="auto"/>
        <w:jc w:val="both"/>
        <w:outlineLvl w:val="2"/>
        <w:rPr>
          <w:rFonts w:eastAsia="Times New Roman" w:cs="Arial"/>
          <w:b/>
          <w:i/>
          <w:iCs/>
          <w:color w:val="E05800"/>
          <w:sz w:val="24"/>
          <w:szCs w:val="24"/>
          <w:lang w:eastAsia="fr-FR"/>
        </w:rPr>
      </w:pPr>
    </w:p>
    <w:p w:rsidR="00113A18" w:rsidRDefault="00113A18" w:rsidP="00547C6D">
      <w:pPr>
        <w:spacing w:after="0" w:line="240" w:lineRule="auto"/>
        <w:jc w:val="both"/>
        <w:outlineLvl w:val="2"/>
        <w:rPr>
          <w:rFonts w:eastAsia="Times New Roman" w:cs="Arial"/>
          <w:b/>
          <w:i/>
          <w:iCs/>
          <w:color w:val="E05800"/>
          <w:sz w:val="24"/>
          <w:szCs w:val="24"/>
          <w:lang w:eastAsia="fr-FR"/>
        </w:rPr>
      </w:pPr>
    </w:p>
    <w:p w:rsidR="00A46F7D" w:rsidRPr="00547C6D" w:rsidRDefault="00A46F7D" w:rsidP="00547C6D">
      <w:pPr>
        <w:spacing w:after="0" w:line="240" w:lineRule="auto"/>
        <w:jc w:val="both"/>
        <w:outlineLvl w:val="2"/>
        <w:rPr>
          <w:rFonts w:eastAsia="Times New Roman" w:cs="Arial"/>
          <w:b/>
          <w:i/>
          <w:iCs/>
          <w:color w:val="E05800"/>
          <w:sz w:val="24"/>
          <w:szCs w:val="24"/>
          <w:lang w:eastAsia="fr-FR"/>
        </w:rPr>
      </w:pPr>
      <w:r w:rsidRPr="00547C6D">
        <w:rPr>
          <w:rFonts w:eastAsia="Times New Roman" w:cs="Arial"/>
          <w:b/>
          <w:i/>
          <w:iCs/>
          <w:color w:val="E05800"/>
          <w:sz w:val="24"/>
          <w:szCs w:val="24"/>
          <w:lang w:eastAsia="fr-FR"/>
        </w:rPr>
        <w:lastRenderedPageBreak/>
        <w:t>Responsabilité</w:t>
      </w:r>
    </w:p>
    <w:p w:rsidR="00A46F7D" w:rsidRDefault="00A46F7D" w:rsidP="00547C6D">
      <w:pPr>
        <w:spacing w:after="0" w:line="225" w:lineRule="atLeast"/>
        <w:ind w:right="375"/>
        <w:jc w:val="both"/>
        <w:rPr>
          <w:rFonts w:eastAsia="Times New Roman" w:cs="Arial"/>
          <w:sz w:val="24"/>
          <w:szCs w:val="24"/>
          <w:lang w:eastAsia="fr-FR"/>
        </w:rPr>
      </w:pPr>
      <w:r w:rsidRPr="00B7568D">
        <w:rPr>
          <w:rFonts w:eastAsia="Times New Roman" w:cs="Arial"/>
          <w:sz w:val="24"/>
          <w:szCs w:val="24"/>
          <w:lang w:eastAsia="fr-FR"/>
        </w:rPr>
        <w:t>Dans certaines circonstances, l'exercice, par une personne épileptique, d'une activité connue comme lui étant déconseillée, pourrait être considéré comme une prise délibérée de risque et donc engager sa responsabilité.</w:t>
      </w:r>
    </w:p>
    <w:p w:rsidR="00D87A36" w:rsidRPr="00B7568D" w:rsidRDefault="00D87A36" w:rsidP="00547C6D">
      <w:pPr>
        <w:spacing w:after="0" w:line="225" w:lineRule="atLeast"/>
        <w:ind w:right="375"/>
        <w:jc w:val="both"/>
        <w:rPr>
          <w:rFonts w:eastAsia="Times New Roman" w:cs="Arial"/>
          <w:sz w:val="24"/>
          <w:szCs w:val="24"/>
          <w:u w:val="single"/>
          <w:lang w:eastAsia="fr-FR"/>
        </w:rPr>
      </w:pPr>
      <w:bookmarkStart w:id="7" w:name="N10360"/>
    </w:p>
    <w:bookmarkEnd w:id="7"/>
    <w:p w:rsidR="007F0C0F" w:rsidRPr="006973DA" w:rsidRDefault="00EA6C22" w:rsidP="006973DA">
      <w:pPr>
        <w:spacing w:after="0" w:line="240" w:lineRule="auto"/>
        <w:jc w:val="both"/>
        <w:outlineLvl w:val="2"/>
        <w:rPr>
          <w:rFonts w:eastAsia="Times New Roman" w:cs="Arial"/>
          <w:b/>
          <w:i/>
          <w:iCs/>
          <w:color w:val="E05800"/>
          <w:sz w:val="24"/>
          <w:szCs w:val="24"/>
          <w:lang w:eastAsia="fr-FR"/>
        </w:rPr>
      </w:pPr>
      <w:r w:rsidRPr="007F0C0F">
        <w:rPr>
          <w:rFonts w:eastAsia="Times New Roman" w:cs="Arial"/>
          <w:b/>
          <w:i/>
          <w:iCs/>
          <w:color w:val="E05800"/>
          <w:sz w:val="24"/>
          <w:szCs w:val="24"/>
          <w:lang w:eastAsia="fr-FR"/>
        </w:rPr>
        <w:t>Scolarité</w:t>
      </w:r>
    </w:p>
    <w:p w:rsidR="006973DA" w:rsidRPr="003A1291" w:rsidRDefault="007F0C0F" w:rsidP="003A1291">
      <w:pPr>
        <w:spacing w:after="0" w:line="225" w:lineRule="atLeast"/>
        <w:ind w:right="375"/>
        <w:rPr>
          <w:rFonts w:eastAsia="Times New Roman" w:cs="Arial"/>
          <w:i/>
          <w:sz w:val="24"/>
          <w:szCs w:val="24"/>
          <w:lang w:eastAsia="fr-FR"/>
        </w:rPr>
      </w:pPr>
      <w:bookmarkStart w:id="8" w:name="sec0315"/>
      <w:bookmarkStart w:id="9" w:name="par0900"/>
      <w:bookmarkEnd w:id="8"/>
      <w:bookmarkEnd w:id="9"/>
      <w:r w:rsidRPr="00B7568D">
        <w:rPr>
          <w:rFonts w:eastAsia="Times New Roman" w:cs="Arial"/>
          <w:sz w:val="24"/>
          <w:szCs w:val="24"/>
          <w:lang w:eastAsia="fr-FR"/>
        </w:rPr>
        <w:t xml:space="preserve">Le droit à l'éducation existe pour tous et ce droit est confirmé dans de nombreux textes de lois nationaux et internationaux. </w:t>
      </w:r>
      <w:r w:rsidRPr="007F0C0F">
        <w:rPr>
          <w:rFonts w:eastAsia="Times New Roman" w:cs="Arial"/>
          <w:i/>
          <w:sz w:val="24"/>
          <w:szCs w:val="24"/>
          <w:lang w:eastAsia="fr-FR"/>
        </w:rPr>
        <w:t>(</w:t>
      </w:r>
      <w:proofErr w:type="spellStart"/>
      <w:r w:rsidRPr="007F0C0F">
        <w:rPr>
          <w:rFonts w:eastAsia="Times New Roman" w:cs="Arial"/>
          <w:i/>
          <w:sz w:val="24"/>
          <w:szCs w:val="24"/>
          <w:lang w:eastAsia="fr-FR"/>
        </w:rPr>
        <w:t>Roets</w:t>
      </w:r>
      <w:proofErr w:type="spellEnd"/>
      <w:r w:rsidRPr="007F0C0F">
        <w:rPr>
          <w:rFonts w:eastAsia="Times New Roman" w:cs="Arial"/>
          <w:i/>
          <w:sz w:val="24"/>
          <w:szCs w:val="24"/>
          <w:lang w:eastAsia="fr-FR"/>
        </w:rPr>
        <w:t xml:space="preserve"> D. Guide juridique de la scolarisation, Epilepsie-France 2007. </w:t>
      </w:r>
      <w:hyperlink r:id="rId6" w:history="1">
        <w:r w:rsidRPr="007F0C0F">
          <w:rPr>
            <w:i/>
            <w:sz w:val="24"/>
            <w:szCs w:val="24"/>
            <w:lang w:eastAsia="fr-FR"/>
          </w:rPr>
          <w:t>www.epilepsie-france.fr</w:t>
        </w:r>
      </w:hyperlink>
      <w:r w:rsidRPr="007F0C0F">
        <w:rPr>
          <w:rFonts w:eastAsia="Times New Roman" w:cs="Arial"/>
          <w:i/>
          <w:sz w:val="24"/>
          <w:szCs w:val="24"/>
          <w:lang w:eastAsia="fr-FR"/>
        </w:rPr>
        <w:t>. Code de l'éducation. Article 26 de la Déclaration universelle des droits de l'homme.</w:t>
      </w:r>
      <w:bookmarkStart w:id="10" w:name="upi0115"/>
      <w:bookmarkEnd w:id="10"/>
      <w:r w:rsidRPr="007F0C0F">
        <w:rPr>
          <w:rFonts w:eastAsia="Times New Roman" w:cs="Arial"/>
          <w:i/>
          <w:sz w:val="24"/>
          <w:szCs w:val="24"/>
          <w:lang w:eastAsia="fr-FR"/>
        </w:rPr>
        <w:t xml:space="preserve"> Article 2 du Protocole additionnel n̊1 à la convention européenne de sauvegarde des droits de l'Homme et des libertés fondamentales [dite « Convention européenne des droits de l'Homme »]).</w:t>
      </w:r>
      <w:bookmarkStart w:id="11" w:name="sec0320"/>
      <w:bookmarkStart w:id="12" w:name="N10A1E"/>
      <w:bookmarkStart w:id="13" w:name="N109F5"/>
      <w:bookmarkEnd w:id="11"/>
    </w:p>
    <w:p w:rsidR="006973DA" w:rsidRPr="007F0C0F" w:rsidRDefault="006973DA" w:rsidP="006973DA">
      <w:pPr>
        <w:spacing w:after="0" w:line="240" w:lineRule="auto"/>
        <w:jc w:val="both"/>
        <w:outlineLvl w:val="3"/>
        <w:rPr>
          <w:rFonts w:eastAsia="Times New Roman" w:cs="Arial"/>
          <w:i/>
          <w:sz w:val="24"/>
          <w:szCs w:val="24"/>
          <w:lang w:eastAsia="fr-FR"/>
        </w:rPr>
      </w:pPr>
      <w:r w:rsidRPr="00B7568D">
        <w:rPr>
          <w:rFonts w:eastAsia="Times New Roman" w:cs="Arial"/>
          <w:b/>
          <w:bCs/>
          <w:color w:val="2576C2"/>
          <w:sz w:val="24"/>
          <w:szCs w:val="24"/>
          <w:lang w:eastAsia="fr-FR"/>
        </w:rPr>
        <w:t>Projet d'accueil individualisé </w:t>
      </w:r>
      <w:bookmarkEnd w:id="12"/>
      <w:r w:rsidRPr="007F0C0F">
        <w:rPr>
          <w:rFonts w:eastAsia="Times New Roman" w:cs="Arial"/>
          <w:i/>
          <w:sz w:val="24"/>
          <w:szCs w:val="24"/>
          <w:lang w:eastAsia="fr-FR"/>
        </w:rPr>
        <w:t>(Bulletin officiel n̊34 du 18 septembre 2003 [</w:t>
      </w:r>
      <w:proofErr w:type="spellStart"/>
      <w:r w:rsidRPr="007F0C0F">
        <w:rPr>
          <w:rFonts w:eastAsia="Times New Roman" w:cs="Arial"/>
          <w:i/>
          <w:sz w:val="24"/>
          <w:szCs w:val="24"/>
          <w:lang w:eastAsia="fr-FR"/>
        </w:rPr>
        <w:t>chap</w:t>
      </w:r>
      <w:proofErr w:type="spellEnd"/>
      <w:r w:rsidRPr="007F0C0F">
        <w:rPr>
          <w:rFonts w:eastAsia="Times New Roman" w:cs="Arial"/>
          <w:i/>
          <w:sz w:val="24"/>
          <w:szCs w:val="24"/>
          <w:lang w:eastAsia="fr-FR"/>
        </w:rPr>
        <w:t xml:space="preserve"> 2])</w:t>
      </w:r>
    </w:p>
    <w:p w:rsidR="006973DA" w:rsidRDefault="006973DA" w:rsidP="006973DA">
      <w:pPr>
        <w:spacing w:after="0" w:line="225" w:lineRule="atLeast"/>
        <w:ind w:right="375"/>
        <w:jc w:val="both"/>
        <w:rPr>
          <w:rFonts w:eastAsia="Times New Roman" w:cs="Arial"/>
          <w:sz w:val="24"/>
          <w:szCs w:val="24"/>
          <w:lang w:eastAsia="fr-FR"/>
        </w:rPr>
      </w:pPr>
      <w:bookmarkStart w:id="14" w:name="par0920"/>
      <w:bookmarkEnd w:id="14"/>
      <w:r w:rsidRPr="00B7568D">
        <w:rPr>
          <w:rFonts w:eastAsia="Times New Roman" w:cs="Arial"/>
          <w:sz w:val="24"/>
          <w:szCs w:val="24"/>
          <w:lang w:eastAsia="fr-FR"/>
        </w:rPr>
        <w:t>La prise d'un traitement au long cours justifie, pour les enfants, un projet d'accueil individualisé (PAI).</w:t>
      </w:r>
    </w:p>
    <w:p w:rsidR="006973DA" w:rsidRDefault="006973DA" w:rsidP="006973DA">
      <w:pPr>
        <w:spacing w:after="0" w:line="225" w:lineRule="atLeast"/>
        <w:ind w:right="375"/>
        <w:jc w:val="both"/>
        <w:rPr>
          <w:rFonts w:eastAsia="Times New Roman" w:cs="Arial"/>
          <w:sz w:val="24"/>
          <w:szCs w:val="24"/>
          <w:lang w:eastAsia="fr-FR"/>
        </w:rPr>
      </w:pPr>
      <w:r w:rsidRPr="00B7568D">
        <w:rPr>
          <w:rFonts w:eastAsia="Times New Roman" w:cs="Arial"/>
          <w:sz w:val="24"/>
          <w:szCs w:val="24"/>
          <w:lang w:eastAsia="fr-FR"/>
        </w:rPr>
        <w:t>Le projet d'accueil individualisé (PAI) est une démarche d'accueil de l'enfant résultant de la réflexion commune des différents intervenants impliqués dans la vie de l'enfant malade. Il définit les adaptations apportées à la vie de l'enfant ou de l'adolescent durant l'ensemble de son temps de présence au sein de la collectivité. Il est mis au point à la demande de la famille. Il prend en compte l'ordonnance signée par le médecin qui suit l'enfant. Les demandes d'aménagement spécifiques sont aussi précisées dans ce PAI (par exemple tiers temps pour les examens, etc.). Le protocole d'urgence</w:t>
      </w:r>
      <w:r>
        <w:rPr>
          <w:rFonts w:eastAsia="Times New Roman" w:cs="Arial"/>
          <w:sz w:val="24"/>
          <w:szCs w:val="24"/>
          <w:lang w:eastAsia="fr-FR"/>
        </w:rPr>
        <w:t xml:space="preserve"> est joint dans son </w:t>
      </w:r>
    </w:p>
    <w:p w:rsidR="006973DA" w:rsidRPr="00B7568D" w:rsidRDefault="006973DA" w:rsidP="006973DA">
      <w:pPr>
        <w:spacing w:after="0" w:line="225" w:lineRule="atLeast"/>
        <w:ind w:right="375"/>
        <w:rPr>
          <w:rFonts w:eastAsia="Times New Roman" w:cs="Arial"/>
          <w:sz w:val="24"/>
          <w:szCs w:val="24"/>
          <w:lang w:eastAsia="fr-FR"/>
        </w:rPr>
      </w:pPr>
      <w:proofErr w:type="gramStart"/>
      <w:r>
        <w:rPr>
          <w:rFonts w:eastAsia="Times New Roman" w:cs="Arial"/>
          <w:sz w:val="24"/>
          <w:szCs w:val="24"/>
          <w:lang w:eastAsia="fr-FR"/>
        </w:rPr>
        <w:t>intégralité</w:t>
      </w:r>
      <w:proofErr w:type="gramEnd"/>
      <w:r>
        <w:rPr>
          <w:rFonts w:eastAsia="Times New Roman" w:cs="Arial"/>
          <w:sz w:val="24"/>
          <w:szCs w:val="24"/>
          <w:lang w:eastAsia="fr-FR"/>
        </w:rPr>
        <w:t xml:space="preserve"> au PAI</w:t>
      </w:r>
      <w:r w:rsidRPr="00B7568D">
        <w:rPr>
          <w:rFonts w:eastAsia="Times New Roman" w:cs="Arial"/>
          <w:sz w:val="24"/>
          <w:szCs w:val="24"/>
          <w:lang w:eastAsia="fr-FR"/>
        </w:rPr>
        <w:t>.</w:t>
      </w:r>
      <w:r w:rsidRPr="00B7568D">
        <w:rPr>
          <w:rFonts w:eastAsia="Times New Roman" w:cs="Arial"/>
          <w:sz w:val="24"/>
          <w:szCs w:val="24"/>
          <w:lang w:eastAsia="fr-FR"/>
        </w:rPr>
        <w:br/>
      </w:r>
      <w:bookmarkStart w:id="15" w:name="upi0120"/>
      <w:bookmarkEnd w:id="15"/>
      <w:r w:rsidRPr="00B7568D">
        <w:rPr>
          <w:rFonts w:eastAsia="Times New Roman" w:cs="Arial"/>
          <w:sz w:val="24"/>
          <w:szCs w:val="24"/>
          <w:lang w:eastAsia="fr-FR"/>
        </w:rPr>
        <w:t>Le texte réglementant les PAI prévoit le respect du secret, tout en précisant que ce secret ne doit pas empêcher de « déterminer avec l'équipe d'accueil les mesures à prendre pour faciliter la bonne adaptation de l'enfant ou de l'adolescent » (voir PAI). La décision de révéler des informations couvertes par le secret médical à certains membres d</w:t>
      </w:r>
      <w:r>
        <w:rPr>
          <w:rFonts w:eastAsia="Times New Roman" w:cs="Arial"/>
          <w:sz w:val="24"/>
          <w:szCs w:val="24"/>
          <w:lang w:eastAsia="fr-FR"/>
        </w:rPr>
        <w:t xml:space="preserve">u personnel scolaire qui </w:t>
      </w:r>
      <w:r w:rsidRPr="00B7568D">
        <w:rPr>
          <w:rFonts w:eastAsia="Times New Roman" w:cs="Arial"/>
          <w:sz w:val="24"/>
          <w:szCs w:val="24"/>
          <w:lang w:eastAsia="fr-FR"/>
        </w:rPr>
        <w:t>auraient un rôle prééminent dans la mission d'accueil et d'intégration de l'en</w:t>
      </w:r>
      <w:r>
        <w:rPr>
          <w:rFonts w:eastAsia="Times New Roman" w:cs="Arial"/>
          <w:sz w:val="24"/>
          <w:szCs w:val="24"/>
          <w:lang w:eastAsia="fr-FR"/>
        </w:rPr>
        <w:t>fant, appartient à la famille. </w:t>
      </w:r>
    </w:p>
    <w:p w:rsidR="006973DA" w:rsidRPr="00B7568D" w:rsidRDefault="006973DA" w:rsidP="006973DA">
      <w:pPr>
        <w:spacing w:after="0" w:line="225" w:lineRule="atLeast"/>
        <w:ind w:right="375"/>
        <w:rPr>
          <w:rFonts w:eastAsia="Times New Roman" w:cs="Arial"/>
          <w:sz w:val="24"/>
          <w:szCs w:val="24"/>
          <w:lang w:eastAsia="fr-FR"/>
        </w:rPr>
      </w:pPr>
    </w:p>
    <w:bookmarkEnd w:id="13"/>
    <w:p w:rsidR="00CD5A6D" w:rsidRPr="006973DA" w:rsidRDefault="00CD5A6D" w:rsidP="006973DA">
      <w:pPr>
        <w:spacing w:after="0" w:line="240" w:lineRule="auto"/>
        <w:jc w:val="both"/>
        <w:outlineLvl w:val="2"/>
        <w:rPr>
          <w:rFonts w:eastAsia="Times New Roman" w:cs="Arial"/>
          <w:b/>
          <w:i/>
          <w:iCs/>
          <w:color w:val="E05800"/>
          <w:sz w:val="24"/>
          <w:szCs w:val="24"/>
          <w:lang w:eastAsia="fr-FR"/>
        </w:rPr>
      </w:pPr>
      <w:r w:rsidRPr="006973DA">
        <w:rPr>
          <w:rFonts w:eastAsia="Times New Roman" w:cs="Arial"/>
          <w:b/>
          <w:i/>
          <w:iCs/>
          <w:color w:val="E05800"/>
          <w:sz w:val="24"/>
          <w:szCs w:val="24"/>
          <w:lang w:eastAsia="fr-FR"/>
        </w:rPr>
        <w:t>Emprunts</w:t>
      </w:r>
      <w:r w:rsidR="005C1536" w:rsidRPr="006973DA">
        <w:rPr>
          <w:rFonts w:eastAsia="Times New Roman" w:cs="Arial"/>
          <w:b/>
          <w:i/>
          <w:iCs/>
          <w:color w:val="E05800"/>
          <w:sz w:val="24"/>
          <w:szCs w:val="24"/>
          <w:lang w:eastAsia="fr-FR"/>
        </w:rPr>
        <w:t>-assurances</w:t>
      </w:r>
    </w:p>
    <w:p w:rsidR="00917335" w:rsidRPr="00B7568D" w:rsidRDefault="00CD5A6D" w:rsidP="00547C6D">
      <w:pPr>
        <w:spacing w:after="0" w:line="225" w:lineRule="atLeast"/>
        <w:ind w:right="375"/>
        <w:jc w:val="both"/>
        <w:rPr>
          <w:rFonts w:eastAsia="Times New Roman" w:cs="Arial"/>
          <w:sz w:val="24"/>
          <w:szCs w:val="24"/>
          <w:lang w:eastAsia="fr-FR"/>
        </w:rPr>
      </w:pPr>
      <w:r w:rsidRPr="00EA529C">
        <w:rPr>
          <w:rFonts w:eastAsia="Times New Roman" w:cs="Arial"/>
          <w:b/>
          <w:color w:val="000000"/>
          <w:sz w:val="24"/>
          <w:szCs w:val="24"/>
          <w:lang w:eastAsia="fr-FR"/>
        </w:rPr>
        <w:t>Tout manquement ou omission lors de la signature d'un contrat d'assurance peut aboutir à sa non-validité</w:t>
      </w:r>
      <w:r w:rsidRPr="00B7568D">
        <w:rPr>
          <w:rFonts w:eastAsia="Times New Roman" w:cs="Arial"/>
          <w:color w:val="000000"/>
          <w:sz w:val="24"/>
          <w:szCs w:val="24"/>
          <w:lang w:eastAsia="fr-FR"/>
        </w:rPr>
        <w:t>.</w:t>
      </w:r>
      <w:r w:rsidR="003A6738" w:rsidRPr="00B7568D">
        <w:rPr>
          <w:rFonts w:eastAsia="Times New Roman" w:cs="Arial"/>
          <w:sz w:val="24"/>
          <w:szCs w:val="24"/>
          <w:lang w:eastAsia="fr-FR"/>
        </w:rPr>
        <w:t xml:space="preserve"> Si l’épilepsie était cachée par le souscripteur, l'assureur serait alors en droit de ne pas verser les indemnités, même si l'accident qui survient n'a rien à voir avec la maladie non signalée lors de la signature du contrat.</w:t>
      </w:r>
      <w:r w:rsidR="00917335" w:rsidRPr="00B7568D">
        <w:rPr>
          <w:rFonts w:eastAsia="Times New Roman" w:cs="Arial"/>
          <w:sz w:val="24"/>
          <w:szCs w:val="24"/>
          <w:lang w:eastAsia="fr-FR"/>
        </w:rPr>
        <w:t xml:space="preserve"> Il ne faut donc en aucun cas dissimuler ou minimiser la maladie épileptique sur le questionnaire médical d’une police d’assurance.</w:t>
      </w:r>
    </w:p>
    <w:p w:rsidR="00CD5A6D" w:rsidRPr="00B7568D" w:rsidRDefault="00CD5A6D" w:rsidP="00547C6D">
      <w:pPr>
        <w:spacing w:after="0" w:line="225" w:lineRule="atLeast"/>
        <w:ind w:right="750"/>
        <w:jc w:val="both"/>
        <w:rPr>
          <w:rFonts w:eastAsia="Times New Roman" w:cs="Arial"/>
          <w:color w:val="000000"/>
          <w:sz w:val="24"/>
          <w:szCs w:val="24"/>
          <w:lang w:eastAsia="fr-FR"/>
        </w:rPr>
      </w:pPr>
    </w:p>
    <w:p w:rsidR="00A62674" w:rsidRPr="00B7568D" w:rsidRDefault="00CD5A6D" w:rsidP="00547C6D">
      <w:pPr>
        <w:spacing w:after="0" w:line="225" w:lineRule="atLeast"/>
        <w:ind w:right="375"/>
        <w:jc w:val="both"/>
        <w:rPr>
          <w:rFonts w:eastAsia="Times New Roman" w:cs="Arial"/>
          <w:sz w:val="24"/>
          <w:szCs w:val="24"/>
          <w:lang w:eastAsia="fr-FR"/>
        </w:rPr>
      </w:pPr>
      <w:r w:rsidRPr="00B7568D">
        <w:rPr>
          <w:rFonts w:eastAsia="Times New Roman" w:cs="Arial"/>
          <w:color w:val="000000"/>
          <w:sz w:val="24"/>
          <w:szCs w:val="24"/>
          <w:lang w:eastAsia="fr-FR"/>
        </w:rPr>
        <w:t xml:space="preserve">La convention AERAS (s'assurer et emprunter avec un risque aggravé de santé) permet aux personnes ayant un risque aggravé </w:t>
      </w:r>
      <w:r w:rsidR="00A62674" w:rsidRPr="00B7568D">
        <w:rPr>
          <w:rFonts w:eastAsia="Times New Roman" w:cs="Arial"/>
          <w:color w:val="000000"/>
          <w:sz w:val="24"/>
          <w:szCs w:val="24"/>
          <w:lang w:eastAsia="fr-FR"/>
        </w:rPr>
        <w:t xml:space="preserve">(notamment en rapport avec une maladie, par exemple l’épilepsie), </w:t>
      </w:r>
      <w:r w:rsidRPr="00B7568D">
        <w:rPr>
          <w:rFonts w:eastAsia="Times New Roman" w:cs="Arial"/>
          <w:color w:val="000000"/>
          <w:sz w:val="24"/>
          <w:szCs w:val="24"/>
          <w:lang w:eastAsia="fr-FR"/>
        </w:rPr>
        <w:t>d'accéder à des contrats d'assurance</w:t>
      </w:r>
      <w:r w:rsidR="00A62674" w:rsidRPr="00B7568D">
        <w:rPr>
          <w:rFonts w:eastAsia="Times New Roman" w:cs="Arial"/>
          <w:sz w:val="24"/>
          <w:szCs w:val="24"/>
          <w:lang w:eastAsia="fr-FR"/>
        </w:rPr>
        <w:t>. En cas de difficultés liées à l'application de la convention, il est recommandé de saisir la Commission de médiation qui est chargée de traiter les réclamations individuelles. Le traitement des dossiers par la commission de médiation est confidentiel.</w:t>
      </w:r>
    </w:p>
    <w:p w:rsidR="006973DA" w:rsidRDefault="006973DA" w:rsidP="00547C6D">
      <w:pPr>
        <w:spacing w:after="0" w:line="225" w:lineRule="atLeast"/>
        <w:ind w:right="375"/>
        <w:jc w:val="both"/>
        <w:rPr>
          <w:rFonts w:eastAsia="Times New Roman" w:cs="Arial"/>
          <w:sz w:val="24"/>
          <w:szCs w:val="24"/>
          <w:u w:val="single"/>
          <w:lang w:eastAsia="fr-FR"/>
        </w:rPr>
      </w:pPr>
      <w:bookmarkStart w:id="16" w:name="N1095A"/>
    </w:p>
    <w:p w:rsidR="007C1ECF" w:rsidRPr="00363B06" w:rsidRDefault="007C1ECF" w:rsidP="00363B06">
      <w:pPr>
        <w:spacing w:after="0" w:line="240" w:lineRule="auto"/>
        <w:jc w:val="both"/>
        <w:outlineLvl w:val="2"/>
        <w:rPr>
          <w:rFonts w:eastAsia="Times New Roman" w:cs="Arial"/>
          <w:b/>
          <w:i/>
          <w:iCs/>
          <w:color w:val="E05800"/>
          <w:sz w:val="24"/>
          <w:szCs w:val="24"/>
          <w:lang w:eastAsia="fr-FR"/>
        </w:rPr>
      </w:pPr>
      <w:r w:rsidRPr="00363B06">
        <w:rPr>
          <w:rFonts w:eastAsia="Times New Roman" w:cs="Arial"/>
          <w:b/>
          <w:i/>
          <w:iCs/>
          <w:color w:val="E05800"/>
          <w:sz w:val="24"/>
          <w:szCs w:val="24"/>
          <w:lang w:eastAsia="fr-FR"/>
        </w:rPr>
        <w:t>Autres contrats d'assurance</w:t>
      </w:r>
    </w:p>
    <w:p w:rsidR="007C1ECF" w:rsidRPr="00B7568D" w:rsidRDefault="007C1ECF" w:rsidP="00547C6D">
      <w:pPr>
        <w:spacing w:after="0" w:line="225" w:lineRule="atLeast"/>
        <w:ind w:right="375"/>
        <w:jc w:val="both"/>
        <w:rPr>
          <w:rFonts w:eastAsia="Times New Roman" w:cs="Arial"/>
          <w:sz w:val="24"/>
          <w:szCs w:val="24"/>
          <w:lang w:eastAsia="fr-FR"/>
        </w:rPr>
      </w:pPr>
      <w:bookmarkStart w:id="17" w:name="par0840"/>
      <w:bookmarkEnd w:id="16"/>
      <w:bookmarkEnd w:id="17"/>
      <w:r w:rsidRPr="00363B06">
        <w:rPr>
          <w:rFonts w:eastAsia="Times New Roman" w:cs="Arial"/>
          <w:i/>
          <w:sz w:val="24"/>
          <w:szCs w:val="24"/>
          <w:lang w:eastAsia="fr-FR"/>
        </w:rPr>
        <w:t>La loi 2010-737 du premier juillet 2010 texte 1</w:t>
      </w:r>
      <w:r w:rsidRPr="00B7568D">
        <w:rPr>
          <w:rFonts w:eastAsia="Times New Roman" w:cs="Arial"/>
          <w:sz w:val="24"/>
          <w:szCs w:val="24"/>
          <w:lang w:eastAsia="fr-FR"/>
        </w:rPr>
        <w:t>, portant réforme du crédit</w:t>
      </w:r>
      <w:r w:rsidR="00363B06">
        <w:rPr>
          <w:rFonts w:eastAsia="Times New Roman" w:cs="Arial"/>
          <w:sz w:val="24"/>
          <w:szCs w:val="24"/>
          <w:lang w:eastAsia="fr-FR"/>
        </w:rPr>
        <w:t xml:space="preserve"> à la consommation, a été</w:t>
      </w:r>
      <w:r w:rsidRPr="00B7568D">
        <w:rPr>
          <w:rFonts w:eastAsia="Times New Roman" w:cs="Arial"/>
          <w:sz w:val="24"/>
          <w:szCs w:val="24"/>
          <w:lang w:eastAsia="fr-FR"/>
        </w:rPr>
        <w:t xml:space="preserve"> publiée au </w:t>
      </w:r>
      <w:r w:rsidRPr="00B7568D">
        <w:rPr>
          <w:rFonts w:eastAsia="Times New Roman" w:cs="Arial"/>
          <w:i/>
          <w:iCs/>
          <w:sz w:val="24"/>
          <w:szCs w:val="24"/>
          <w:lang w:eastAsia="fr-FR"/>
        </w:rPr>
        <w:t>Journal officiel</w:t>
      </w:r>
      <w:r w:rsidRPr="00B7568D">
        <w:rPr>
          <w:rFonts w:eastAsia="Times New Roman" w:cs="Arial"/>
          <w:sz w:val="24"/>
          <w:szCs w:val="24"/>
          <w:lang w:eastAsia="fr-FR"/>
        </w:rPr>
        <w:t>. Son article 21 permet notamment aux candidats à un emprunt immobilier de choisir leur assurance emprunteur. Dans ce cadre, les patients épileptiques peuvent solliciter une assurance pour risque aggravé pour permettre l'acceptation de leur dossier.</w:t>
      </w:r>
    </w:p>
    <w:p w:rsidR="007C1ECF" w:rsidRPr="00B7568D" w:rsidRDefault="007C1ECF" w:rsidP="00547C6D">
      <w:pPr>
        <w:spacing w:after="0" w:line="225" w:lineRule="atLeast"/>
        <w:ind w:right="375"/>
        <w:jc w:val="both"/>
        <w:rPr>
          <w:rFonts w:eastAsia="Times New Roman" w:cs="Arial"/>
          <w:sz w:val="24"/>
          <w:szCs w:val="24"/>
          <w:lang w:eastAsia="fr-FR"/>
        </w:rPr>
      </w:pPr>
      <w:bookmarkStart w:id="18" w:name="par0845"/>
      <w:bookmarkEnd w:id="18"/>
      <w:r w:rsidRPr="00B7568D">
        <w:rPr>
          <w:rFonts w:eastAsia="Times New Roman" w:cs="Arial"/>
          <w:sz w:val="24"/>
          <w:szCs w:val="24"/>
          <w:lang w:eastAsia="fr-FR"/>
        </w:rPr>
        <w:t>Le fait d'être épileptique est sans influence sur les contrats d'assurance de biens de la personne épileptique (biens immobiliers comme le logement ou biens mobiliers) ou de l'assurance des dommages causés aux tiers dans toute autre circonstance que la conduite automobile. Ainsi, pour la responsabilité civile, les enfants mineurs ou l'assuré épileptique lui-même n'ont pas de conditions particulières pour être assurés ni de tarifs particuliers, ni de cas d'exclusion. Les clauses de garantie seront appliquées.</w:t>
      </w:r>
    </w:p>
    <w:p w:rsidR="007C1ECF" w:rsidRPr="00B7568D" w:rsidRDefault="007C1ECF" w:rsidP="00547C6D">
      <w:pPr>
        <w:spacing w:after="0" w:line="225" w:lineRule="atLeast"/>
        <w:ind w:right="375"/>
        <w:jc w:val="both"/>
        <w:rPr>
          <w:rFonts w:eastAsia="Times New Roman" w:cs="Arial"/>
          <w:sz w:val="24"/>
          <w:szCs w:val="24"/>
          <w:lang w:eastAsia="fr-FR"/>
        </w:rPr>
      </w:pPr>
      <w:bookmarkStart w:id="19" w:name="par0850"/>
      <w:bookmarkEnd w:id="19"/>
      <w:r w:rsidRPr="00B7568D">
        <w:rPr>
          <w:rFonts w:eastAsia="Times New Roman" w:cs="Arial"/>
          <w:sz w:val="24"/>
          <w:szCs w:val="24"/>
          <w:lang w:eastAsia="fr-FR"/>
        </w:rPr>
        <w:t>En cas d'assurance complémentaire santé, en France, elle intervient en complément d'un régime obligatoire. La plupart n'ont pas de questionnaire médical.</w:t>
      </w:r>
    </w:p>
    <w:p w:rsidR="007C1ECF" w:rsidRPr="00B7568D" w:rsidRDefault="007C1ECF" w:rsidP="00547C6D">
      <w:pPr>
        <w:spacing w:after="0" w:line="225" w:lineRule="atLeast"/>
        <w:ind w:right="375"/>
        <w:jc w:val="both"/>
        <w:rPr>
          <w:rFonts w:eastAsia="Times New Roman" w:cs="Arial"/>
          <w:sz w:val="24"/>
          <w:szCs w:val="24"/>
          <w:lang w:eastAsia="fr-FR"/>
        </w:rPr>
      </w:pPr>
      <w:bookmarkStart w:id="20" w:name="par0855"/>
      <w:bookmarkEnd w:id="20"/>
      <w:r w:rsidRPr="00B7568D">
        <w:rPr>
          <w:rFonts w:eastAsia="Times New Roman" w:cs="Arial"/>
          <w:sz w:val="24"/>
          <w:szCs w:val="24"/>
          <w:lang w:eastAsia="fr-FR"/>
        </w:rPr>
        <w:lastRenderedPageBreak/>
        <w:t>Les assurances contre l'annulation ou le retard de voyages réservés n'incluent pas, en général, les annulations liées à l'épilepsie.</w:t>
      </w:r>
    </w:p>
    <w:p w:rsidR="00EA6C22" w:rsidRDefault="007C1ECF" w:rsidP="00547C6D">
      <w:pPr>
        <w:spacing w:after="0" w:line="225" w:lineRule="atLeast"/>
        <w:ind w:right="375"/>
        <w:jc w:val="both"/>
        <w:rPr>
          <w:rFonts w:eastAsia="Times New Roman" w:cs="Arial"/>
          <w:sz w:val="24"/>
          <w:szCs w:val="24"/>
          <w:lang w:eastAsia="fr-FR"/>
        </w:rPr>
      </w:pPr>
      <w:bookmarkStart w:id="21" w:name="par0860"/>
      <w:bookmarkEnd w:id="21"/>
      <w:r w:rsidRPr="00B7568D">
        <w:rPr>
          <w:rFonts w:eastAsia="Times New Roman" w:cs="Arial"/>
          <w:sz w:val="24"/>
          <w:szCs w:val="24"/>
          <w:lang w:eastAsia="fr-FR"/>
        </w:rPr>
        <w:t>L'aptitude au permis de conduire étant obtenue auprès de l'autorité compétente (cf. permis de conduire), le patient épileptique n'est pas soumis à une surprime pour son assurance automobile, du fait de son épilepsie. Il reste soumis au coefficient bonus-malus liés à l'antériorité des accidents pour lequel il a été reconnu responsable.</w:t>
      </w:r>
    </w:p>
    <w:p w:rsidR="0083477B" w:rsidRDefault="0083477B" w:rsidP="00547C6D">
      <w:pPr>
        <w:spacing w:after="0" w:line="225" w:lineRule="atLeast"/>
        <w:ind w:right="375"/>
        <w:jc w:val="both"/>
        <w:rPr>
          <w:rFonts w:eastAsia="Times New Roman" w:cs="Arial"/>
          <w:sz w:val="24"/>
          <w:szCs w:val="24"/>
          <w:u w:val="single"/>
          <w:lang w:eastAsia="fr-FR"/>
        </w:rPr>
      </w:pPr>
      <w:bookmarkStart w:id="22" w:name="N107CC"/>
    </w:p>
    <w:p w:rsidR="00860C55" w:rsidRPr="006C5608" w:rsidRDefault="00860C55" w:rsidP="006C5608">
      <w:pPr>
        <w:spacing w:after="0" w:line="240" w:lineRule="auto"/>
        <w:jc w:val="both"/>
        <w:outlineLvl w:val="2"/>
        <w:rPr>
          <w:rFonts w:eastAsia="Times New Roman" w:cs="Arial"/>
          <w:b/>
          <w:i/>
          <w:iCs/>
          <w:color w:val="E05800"/>
          <w:sz w:val="24"/>
          <w:szCs w:val="24"/>
          <w:lang w:eastAsia="fr-FR"/>
        </w:rPr>
      </w:pPr>
      <w:r w:rsidRPr="006C5608">
        <w:rPr>
          <w:rFonts w:eastAsia="Times New Roman" w:cs="Arial"/>
          <w:b/>
          <w:i/>
          <w:iCs/>
          <w:color w:val="E05800"/>
          <w:sz w:val="24"/>
          <w:szCs w:val="24"/>
          <w:lang w:eastAsia="fr-FR"/>
        </w:rPr>
        <w:t>Épilepsie et grossesse</w:t>
      </w:r>
    </w:p>
    <w:p w:rsidR="0083477B" w:rsidRDefault="00860C55" w:rsidP="00547C6D">
      <w:pPr>
        <w:spacing w:after="0" w:line="225" w:lineRule="atLeast"/>
        <w:ind w:right="375"/>
        <w:jc w:val="both"/>
        <w:rPr>
          <w:rFonts w:eastAsia="Times New Roman" w:cs="Arial"/>
          <w:sz w:val="24"/>
          <w:szCs w:val="24"/>
          <w:lang w:eastAsia="fr-FR"/>
        </w:rPr>
      </w:pPr>
      <w:bookmarkStart w:id="23" w:name="par0680"/>
      <w:bookmarkEnd w:id="22"/>
      <w:bookmarkEnd w:id="23"/>
      <w:r w:rsidRPr="00B7568D">
        <w:rPr>
          <w:rFonts w:eastAsia="Times New Roman" w:cs="Arial"/>
          <w:sz w:val="24"/>
          <w:szCs w:val="24"/>
          <w:lang w:eastAsia="fr-FR"/>
        </w:rPr>
        <w:t xml:space="preserve">Chaque année 5 000 femmes épileptiques mènent une grossesse en France. </w:t>
      </w:r>
      <w:r w:rsidR="0023330F">
        <w:rPr>
          <w:rFonts w:eastAsia="Times New Roman" w:cs="Arial"/>
          <w:sz w:val="24"/>
          <w:szCs w:val="24"/>
          <w:lang w:eastAsia="fr-FR"/>
        </w:rPr>
        <w:t>Or nombre de ces traitements sont tératogènes (à l’origine de malformations)</w:t>
      </w:r>
      <w:r w:rsidRPr="00B7568D">
        <w:rPr>
          <w:rFonts w:eastAsia="Times New Roman" w:cs="Arial"/>
          <w:sz w:val="24"/>
          <w:szCs w:val="24"/>
          <w:lang w:eastAsia="fr-FR"/>
        </w:rPr>
        <w:t xml:space="preserve">. </w:t>
      </w:r>
      <w:r w:rsidR="0023330F" w:rsidRPr="0023330F">
        <w:rPr>
          <w:rFonts w:eastAsia="Times New Roman" w:cs="Arial"/>
          <w:b/>
          <w:sz w:val="24"/>
          <w:szCs w:val="24"/>
          <w:lang w:eastAsia="fr-FR"/>
        </w:rPr>
        <w:t>Un projet de conception de bébé doit donc être anticipé largement à l’avance et discuté avec le neurologue</w:t>
      </w:r>
      <w:r w:rsidR="0023330F">
        <w:rPr>
          <w:rFonts w:eastAsia="Times New Roman" w:cs="Arial"/>
          <w:sz w:val="24"/>
          <w:szCs w:val="24"/>
          <w:lang w:eastAsia="fr-FR"/>
        </w:rPr>
        <w:t xml:space="preserve"> de façon à adapter le traitement.</w:t>
      </w:r>
    </w:p>
    <w:p w:rsidR="008F1085" w:rsidRDefault="008F1085" w:rsidP="00547C6D">
      <w:pPr>
        <w:spacing w:after="0" w:line="225" w:lineRule="atLeast"/>
        <w:ind w:right="375"/>
        <w:jc w:val="both"/>
        <w:rPr>
          <w:rFonts w:eastAsia="Times New Roman" w:cs="Arial"/>
          <w:sz w:val="24"/>
          <w:szCs w:val="24"/>
          <w:u w:val="single"/>
          <w:lang w:eastAsia="fr-FR"/>
        </w:rPr>
      </w:pPr>
      <w:bookmarkStart w:id="24" w:name="N1088C"/>
    </w:p>
    <w:p w:rsidR="008F1085" w:rsidRPr="008F1085" w:rsidRDefault="008F1085" w:rsidP="008F1085">
      <w:pPr>
        <w:spacing w:after="0" w:line="240" w:lineRule="auto"/>
        <w:jc w:val="both"/>
        <w:outlineLvl w:val="2"/>
        <w:rPr>
          <w:rFonts w:eastAsia="Times New Roman" w:cs="Arial"/>
          <w:b/>
          <w:i/>
          <w:iCs/>
          <w:color w:val="E05800"/>
          <w:sz w:val="24"/>
          <w:szCs w:val="24"/>
          <w:lang w:eastAsia="fr-FR"/>
        </w:rPr>
      </w:pPr>
      <w:r w:rsidRPr="008F1085">
        <w:rPr>
          <w:rFonts w:eastAsia="Times New Roman" w:cs="Arial"/>
          <w:b/>
          <w:i/>
          <w:iCs/>
          <w:color w:val="E05800"/>
          <w:sz w:val="24"/>
          <w:szCs w:val="24"/>
          <w:lang w:eastAsia="fr-FR"/>
        </w:rPr>
        <w:t>Risques de blessures des nourrissons</w:t>
      </w:r>
    </w:p>
    <w:p w:rsidR="008F1085" w:rsidRPr="008F1085" w:rsidRDefault="008F1085" w:rsidP="008F1085">
      <w:pPr>
        <w:spacing w:after="0" w:line="225" w:lineRule="atLeast"/>
        <w:ind w:right="375"/>
        <w:jc w:val="both"/>
        <w:rPr>
          <w:rFonts w:eastAsia="Times New Roman" w:cs="Arial"/>
          <w:sz w:val="24"/>
          <w:szCs w:val="24"/>
          <w:lang w:eastAsia="fr-FR"/>
        </w:rPr>
      </w:pPr>
      <w:r w:rsidRPr="008F1085">
        <w:rPr>
          <w:rFonts w:eastAsia="Times New Roman" w:cs="Arial"/>
          <w:sz w:val="24"/>
          <w:szCs w:val="24"/>
          <w:lang w:eastAsia="fr-FR"/>
        </w:rPr>
        <w:t>Une mère (ou toute autre personne s’occupant de nourrisson) qui présenterait une crise d’épilepsie peut, au cours de celle-ci, blesser son enfant. Il est de fait important de veiller à limiter les situations à risque : changer l’enfant sur un grand lit plutôt que sur une table à langer, ne pas lui donner de bain sans la présence d’une autre personne...</w:t>
      </w:r>
    </w:p>
    <w:bookmarkEnd w:id="24"/>
    <w:p w:rsidR="00DB6A41" w:rsidRDefault="00DB6A41" w:rsidP="00547C6D">
      <w:pPr>
        <w:spacing w:after="0" w:line="225" w:lineRule="atLeast"/>
        <w:ind w:right="375"/>
        <w:jc w:val="both"/>
        <w:rPr>
          <w:rFonts w:eastAsia="Times New Roman" w:cs="Arial"/>
          <w:sz w:val="24"/>
          <w:szCs w:val="24"/>
          <w:lang w:eastAsia="fr-FR"/>
        </w:rPr>
      </w:pPr>
    </w:p>
    <w:p w:rsidR="00DB6A41" w:rsidRPr="00445633" w:rsidRDefault="00DB6A41" w:rsidP="00445633">
      <w:pPr>
        <w:spacing w:after="0" w:line="240" w:lineRule="auto"/>
        <w:jc w:val="both"/>
        <w:outlineLvl w:val="2"/>
        <w:rPr>
          <w:rFonts w:eastAsia="Times New Roman" w:cs="Arial"/>
          <w:b/>
          <w:i/>
          <w:iCs/>
          <w:color w:val="E05800"/>
          <w:sz w:val="24"/>
          <w:szCs w:val="24"/>
          <w:lang w:eastAsia="fr-FR"/>
        </w:rPr>
      </w:pPr>
      <w:r w:rsidRPr="00445633">
        <w:rPr>
          <w:rFonts w:eastAsia="Times New Roman" w:cs="Arial"/>
          <w:b/>
          <w:i/>
          <w:iCs/>
          <w:color w:val="E05800"/>
          <w:sz w:val="24"/>
          <w:szCs w:val="24"/>
          <w:lang w:eastAsia="fr-FR"/>
        </w:rPr>
        <w:t>Récidive de crise</w:t>
      </w:r>
    </w:p>
    <w:p w:rsidR="00DB6A41" w:rsidRDefault="00DB6A41" w:rsidP="00DB6A41">
      <w:pPr>
        <w:spacing w:after="0" w:line="225" w:lineRule="atLeast"/>
        <w:ind w:right="375"/>
        <w:jc w:val="both"/>
        <w:rPr>
          <w:rFonts w:eastAsia="Times New Roman" w:cs="Arial"/>
          <w:sz w:val="24"/>
          <w:szCs w:val="24"/>
          <w:lang w:eastAsia="fr-FR"/>
        </w:rPr>
      </w:pPr>
      <w:r>
        <w:rPr>
          <w:rFonts w:eastAsia="Times New Roman" w:cs="Arial"/>
          <w:sz w:val="24"/>
          <w:szCs w:val="24"/>
          <w:lang w:eastAsia="fr-FR"/>
        </w:rPr>
        <w:t xml:space="preserve">Il existe plusieurs variétés de crises d’épilepsie. La plus connue d’entre elles, la crise généralisée </w:t>
      </w:r>
      <w:proofErr w:type="spellStart"/>
      <w:r>
        <w:rPr>
          <w:rFonts w:eastAsia="Times New Roman" w:cs="Arial"/>
          <w:sz w:val="24"/>
          <w:szCs w:val="24"/>
          <w:lang w:eastAsia="fr-FR"/>
        </w:rPr>
        <w:t>tonico</w:t>
      </w:r>
      <w:proofErr w:type="spellEnd"/>
      <w:r>
        <w:rPr>
          <w:rFonts w:eastAsia="Times New Roman" w:cs="Arial"/>
          <w:sz w:val="24"/>
          <w:szCs w:val="24"/>
          <w:lang w:eastAsia="fr-FR"/>
        </w:rPr>
        <w:t xml:space="preserve">-clonique, dure généralement 1 à 3 minutes et elle est suivie d’une période de confusion durant une dizaine de minutes. </w:t>
      </w:r>
    </w:p>
    <w:p w:rsidR="00DB6A41" w:rsidRDefault="00DB6A41" w:rsidP="00DB6A41">
      <w:pPr>
        <w:spacing w:after="0" w:line="225" w:lineRule="atLeast"/>
        <w:ind w:right="375"/>
        <w:jc w:val="both"/>
        <w:rPr>
          <w:rFonts w:eastAsia="Times New Roman" w:cs="Arial"/>
          <w:sz w:val="24"/>
          <w:szCs w:val="24"/>
          <w:lang w:eastAsia="fr-FR"/>
        </w:rPr>
      </w:pPr>
      <w:r>
        <w:rPr>
          <w:rFonts w:eastAsia="Times New Roman" w:cs="Arial"/>
          <w:sz w:val="24"/>
          <w:szCs w:val="24"/>
          <w:lang w:eastAsia="fr-FR"/>
        </w:rPr>
        <w:t>En cas de récidive de crise, il faut appeler le médecin traitant ou le neurologue déjà consulté ou le 15 et ne pas limiter le sujet</w:t>
      </w:r>
      <w:r w:rsidRPr="00B7568D">
        <w:rPr>
          <w:rFonts w:eastAsia="Times New Roman" w:cs="Arial"/>
          <w:sz w:val="24"/>
          <w:szCs w:val="24"/>
          <w:lang w:eastAsia="fr-FR"/>
        </w:rPr>
        <w:t xml:space="preserve"> dans </w:t>
      </w:r>
      <w:r>
        <w:rPr>
          <w:rFonts w:eastAsia="Times New Roman" w:cs="Arial"/>
          <w:sz w:val="24"/>
          <w:szCs w:val="24"/>
          <w:lang w:eastAsia="fr-FR"/>
        </w:rPr>
        <w:t>ses mouvements</w:t>
      </w:r>
      <w:r w:rsidRPr="00B7568D">
        <w:rPr>
          <w:rFonts w:eastAsia="Times New Roman" w:cs="Arial"/>
          <w:sz w:val="24"/>
          <w:szCs w:val="24"/>
          <w:lang w:eastAsia="fr-FR"/>
        </w:rPr>
        <w:t xml:space="preserve"> pendant la </w:t>
      </w:r>
      <w:r>
        <w:rPr>
          <w:rFonts w:eastAsia="Times New Roman" w:cs="Arial"/>
          <w:sz w:val="24"/>
          <w:szCs w:val="24"/>
          <w:lang w:eastAsia="fr-FR"/>
        </w:rPr>
        <w:t xml:space="preserve">phase de </w:t>
      </w:r>
      <w:r w:rsidRPr="00B7568D">
        <w:rPr>
          <w:rFonts w:eastAsia="Times New Roman" w:cs="Arial"/>
          <w:sz w:val="24"/>
          <w:szCs w:val="24"/>
          <w:lang w:eastAsia="fr-FR"/>
        </w:rPr>
        <w:t xml:space="preserve">confusion </w:t>
      </w:r>
      <w:r>
        <w:rPr>
          <w:rFonts w:eastAsia="Times New Roman" w:cs="Arial"/>
          <w:sz w:val="24"/>
          <w:szCs w:val="24"/>
          <w:lang w:eastAsia="fr-FR"/>
        </w:rPr>
        <w:t>qui suit immédiatement</w:t>
      </w:r>
      <w:r w:rsidRPr="00B7568D">
        <w:rPr>
          <w:rFonts w:eastAsia="Times New Roman" w:cs="Arial"/>
          <w:sz w:val="24"/>
          <w:szCs w:val="24"/>
          <w:lang w:eastAsia="fr-FR"/>
        </w:rPr>
        <w:t xml:space="preserve"> la crise</w:t>
      </w:r>
      <w:r>
        <w:rPr>
          <w:rFonts w:eastAsia="Times New Roman" w:cs="Arial"/>
          <w:sz w:val="24"/>
          <w:szCs w:val="24"/>
          <w:lang w:eastAsia="fr-FR"/>
        </w:rPr>
        <w:t>. En effet, u</w:t>
      </w:r>
      <w:r w:rsidRPr="00B7568D">
        <w:rPr>
          <w:rFonts w:eastAsia="Times New Roman" w:cs="Arial"/>
          <w:sz w:val="24"/>
          <w:szCs w:val="24"/>
          <w:lang w:eastAsia="fr-FR"/>
        </w:rPr>
        <w:t>n sujet épilep</w:t>
      </w:r>
      <w:bookmarkStart w:id="25" w:name="_GoBack"/>
      <w:bookmarkEnd w:id="25"/>
      <w:r w:rsidRPr="00B7568D">
        <w:rPr>
          <w:rFonts w:eastAsia="Times New Roman" w:cs="Arial"/>
          <w:sz w:val="24"/>
          <w:szCs w:val="24"/>
          <w:lang w:eastAsia="fr-FR"/>
        </w:rPr>
        <w:t>tique peut réagir</w:t>
      </w:r>
      <w:r>
        <w:rPr>
          <w:rFonts w:eastAsia="Times New Roman" w:cs="Arial"/>
          <w:sz w:val="24"/>
          <w:szCs w:val="24"/>
          <w:lang w:eastAsia="fr-FR"/>
        </w:rPr>
        <w:t xml:space="preserve"> violemment s'il se sent menacé ; il</w:t>
      </w:r>
      <w:r w:rsidRPr="00B7568D">
        <w:rPr>
          <w:rFonts w:eastAsia="Times New Roman" w:cs="Arial"/>
          <w:sz w:val="24"/>
          <w:szCs w:val="24"/>
          <w:lang w:eastAsia="fr-FR"/>
        </w:rPr>
        <w:t xml:space="preserve"> vaut mieux éviter les interventions pendant cette phase de fin de crise</w:t>
      </w:r>
      <w:r>
        <w:rPr>
          <w:rFonts w:eastAsia="Times New Roman" w:cs="Arial"/>
          <w:sz w:val="24"/>
          <w:szCs w:val="24"/>
          <w:lang w:eastAsia="fr-FR"/>
        </w:rPr>
        <w:t>. De même, il ne sert à rien de tenter d’introduire un objet dans sa bouche de peur que le sujet « n’avale sa langue ». Il faut simplement veiller à ce qu’il ne puisse pas se blesser lors de la crise : éviter sa chute, écarter tout objet dangereux...</w:t>
      </w:r>
    </w:p>
    <w:p w:rsidR="00DB6A41" w:rsidRDefault="00DB6A41" w:rsidP="00DB6A41">
      <w:pPr>
        <w:spacing w:after="0" w:line="225" w:lineRule="atLeast"/>
        <w:ind w:right="375"/>
        <w:jc w:val="both"/>
        <w:rPr>
          <w:rFonts w:eastAsia="Times New Roman" w:cs="Arial"/>
          <w:sz w:val="24"/>
          <w:szCs w:val="24"/>
          <w:lang w:eastAsia="fr-FR"/>
        </w:rPr>
      </w:pPr>
    </w:p>
    <w:p w:rsidR="00DB6A41" w:rsidRPr="00C77301" w:rsidRDefault="00DB6A41" w:rsidP="00DB6A41">
      <w:pPr>
        <w:spacing w:after="0" w:line="225" w:lineRule="atLeast"/>
        <w:ind w:right="375"/>
        <w:jc w:val="both"/>
        <w:rPr>
          <w:rFonts w:eastAsia="Times New Roman" w:cs="Arial"/>
          <w:sz w:val="24"/>
          <w:szCs w:val="24"/>
          <w:u w:val="single"/>
          <w:lang w:eastAsia="fr-FR"/>
        </w:rPr>
      </w:pPr>
      <w:r>
        <w:rPr>
          <w:rFonts w:eastAsia="Times New Roman" w:cs="Arial"/>
          <w:sz w:val="24"/>
          <w:szCs w:val="24"/>
          <w:lang w:eastAsia="fr-FR"/>
        </w:rPr>
        <w:t>En cas de récidive, le sujet devra être revu en consultation de neurologie pour rediscuter des circonstances de survenue et du traitement préventif.</w:t>
      </w:r>
    </w:p>
    <w:p w:rsidR="00DB6A41" w:rsidRPr="00B7568D" w:rsidRDefault="00DB6A41" w:rsidP="00DB6A41">
      <w:pPr>
        <w:spacing w:after="0"/>
        <w:rPr>
          <w:rFonts w:eastAsia="Times New Roman" w:cs="Arial"/>
          <w:color w:val="000000"/>
          <w:sz w:val="24"/>
          <w:szCs w:val="24"/>
          <w:lang w:eastAsia="fr-FR"/>
        </w:rPr>
      </w:pPr>
      <w:r>
        <w:rPr>
          <w:rFonts w:eastAsia="Times New Roman" w:cs="Arial"/>
          <w:sz w:val="24"/>
          <w:szCs w:val="24"/>
          <w:lang w:eastAsia="fr-FR"/>
        </w:rPr>
        <w:t xml:space="preserve"> </w:t>
      </w:r>
      <w:r>
        <w:rPr>
          <w:rFonts w:eastAsia="Times New Roman" w:cs="Arial"/>
          <w:sz w:val="24"/>
          <w:szCs w:val="24"/>
          <w:lang w:eastAsia="fr-FR"/>
        </w:rPr>
        <w:tab/>
      </w:r>
    </w:p>
    <w:p w:rsidR="00B53F3B" w:rsidRDefault="00B53F3B" w:rsidP="00445633">
      <w:pPr>
        <w:spacing w:after="0" w:line="240" w:lineRule="auto"/>
        <w:jc w:val="both"/>
        <w:outlineLvl w:val="2"/>
        <w:rPr>
          <w:rFonts w:eastAsia="Times New Roman" w:cs="Arial"/>
          <w:b/>
          <w:i/>
          <w:iCs/>
          <w:color w:val="E05800"/>
          <w:sz w:val="24"/>
          <w:szCs w:val="24"/>
          <w:lang w:eastAsia="fr-FR"/>
        </w:rPr>
      </w:pPr>
      <w:bookmarkStart w:id="26" w:name="N107A4"/>
      <w:r>
        <w:rPr>
          <w:rFonts w:eastAsia="Times New Roman" w:cs="Arial"/>
          <w:b/>
          <w:i/>
          <w:iCs/>
          <w:color w:val="E05800"/>
          <w:sz w:val="24"/>
          <w:szCs w:val="24"/>
          <w:lang w:eastAsia="fr-FR"/>
        </w:rPr>
        <w:t>Crise d’épilepsie : les gestes d’urgence</w:t>
      </w:r>
      <w:r w:rsidR="00D0031D">
        <w:rPr>
          <w:rFonts w:eastAsia="Times New Roman" w:cs="Arial"/>
          <w:b/>
          <w:i/>
          <w:iCs/>
          <w:color w:val="E05800"/>
          <w:sz w:val="24"/>
          <w:szCs w:val="24"/>
          <w:lang w:eastAsia="fr-FR"/>
        </w:rPr>
        <w:t xml:space="preserve"> à appliquer : </w:t>
      </w:r>
      <w:proofErr w:type="spellStart"/>
      <w:r w:rsidR="00D0031D">
        <w:rPr>
          <w:rFonts w:eastAsia="Times New Roman" w:cs="Arial"/>
          <w:b/>
          <w:i/>
          <w:iCs/>
          <w:color w:val="E05800"/>
          <w:sz w:val="24"/>
          <w:szCs w:val="24"/>
          <w:lang w:eastAsia="fr-FR"/>
        </w:rPr>
        <w:t>cf</w:t>
      </w:r>
      <w:proofErr w:type="spellEnd"/>
      <w:r w:rsidR="00D0031D">
        <w:rPr>
          <w:rFonts w:eastAsia="Times New Roman" w:cs="Arial"/>
          <w:b/>
          <w:i/>
          <w:iCs/>
          <w:color w:val="E05800"/>
          <w:sz w:val="24"/>
          <w:szCs w:val="24"/>
          <w:lang w:eastAsia="fr-FR"/>
        </w:rPr>
        <w:t xml:space="preserve"> la fiche </w:t>
      </w:r>
      <w:r w:rsidR="00D0031D" w:rsidRPr="00D0031D">
        <w:rPr>
          <w:rFonts w:eastAsia="Times New Roman" w:cs="Arial"/>
          <w:b/>
          <w:i/>
          <w:iCs/>
          <w:sz w:val="24"/>
          <w:szCs w:val="24"/>
          <w:lang w:eastAsia="fr-FR"/>
        </w:rPr>
        <w:t>« Conseils gestes d’urgence »</w:t>
      </w:r>
    </w:p>
    <w:p w:rsidR="00B53F3B" w:rsidRDefault="00B53F3B" w:rsidP="00445633">
      <w:pPr>
        <w:spacing w:after="0" w:line="240" w:lineRule="auto"/>
        <w:jc w:val="both"/>
        <w:outlineLvl w:val="2"/>
        <w:rPr>
          <w:rFonts w:eastAsia="Times New Roman" w:cs="Arial"/>
          <w:b/>
          <w:i/>
          <w:iCs/>
          <w:color w:val="E05800"/>
          <w:sz w:val="24"/>
          <w:szCs w:val="24"/>
          <w:lang w:eastAsia="fr-FR"/>
        </w:rPr>
      </w:pPr>
    </w:p>
    <w:p w:rsidR="00DB6A41" w:rsidRPr="00445633" w:rsidRDefault="00DB6A41" w:rsidP="00445633">
      <w:pPr>
        <w:spacing w:after="0" w:line="240" w:lineRule="auto"/>
        <w:jc w:val="both"/>
        <w:outlineLvl w:val="2"/>
        <w:rPr>
          <w:rFonts w:eastAsia="Times New Roman" w:cs="Arial"/>
          <w:b/>
          <w:i/>
          <w:iCs/>
          <w:color w:val="E05800"/>
          <w:sz w:val="24"/>
          <w:szCs w:val="24"/>
          <w:lang w:eastAsia="fr-FR"/>
        </w:rPr>
      </w:pPr>
      <w:r w:rsidRPr="00445633">
        <w:rPr>
          <w:rFonts w:eastAsia="Times New Roman" w:cs="Arial"/>
          <w:b/>
          <w:i/>
          <w:iCs/>
          <w:color w:val="E05800"/>
          <w:sz w:val="24"/>
          <w:szCs w:val="24"/>
          <w:lang w:eastAsia="fr-FR"/>
        </w:rPr>
        <w:t>État de mal épileptique convulsif généralisé</w:t>
      </w:r>
    </w:p>
    <w:p w:rsidR="00445633" w:rsidRDefault="00DB6A41" w:rsidP="00A86E63">
      <w:pPr>
        <w:spacing w:after="0" w:line="225" w:lineRule="atLeast"/>
        <w:ind w:right="375"/>
        <w:jc w:val="both"/>
        <w:rPr>
          <w:rFonts w:eastAsia="Times New Roman" w:cs="Arial"/>
          <w:sz w:val="24"/>
          <w:szCs w:val="24"/>
          <w:lang w:eastAsia="fr-FR"/>
        </w:rPr>
      </w:pPr>
      <w:bookmarkStart w:id="27" w:name="par0670"/>
      <w:bookmarkEnd w:id="26"/>
      <w:bookmarkEnd w:id="27"/>
      <w:r>
        <w:rPr>
          <w:rFonts w:eastAsia="Times New Roman" w:cs="Arial"/>
          <w:sz w:val="24"/>
          <w:szCs w:val="24"/>
          <w:lang w:eastAsia="fr-FR"/>
        </w:rPr>
        <w:t>Si dans la majorité des cas, une crise d’épilepsie est très brève</w:t>
      </w:r>
      <w:r w:rsidR="00B51564">
        <w:rPr>
          <w:rFonts w:eastAsia="Times New Roman" w:cs="Arial"/>
          <w:sz w:val="24"/>
          <w:szCs w:val="24"/>
          <w:lang w:eastAsia="fr-FR"/>
        </w:rPr>
        <w:t xml:space="preserve"> et cède seule</w:t>
      </w:r>
      <w:r>
        <w:rPr>
          <w:rFonts w:eastAsia="Times New Roman" w:cs="Arial"/>
          <w:sz w:val="24"/>
          <w:szCs w:val="24"/>
          <w:lang w:eastAsia="fr-FR"/>
        </w:rPr>
        <w:t xml:space="preserve">, dans certains cas, elle peut se prolonger </w:t>
      </w:r>
      <w:r w:rsidRPr="00DB697C">
        <w:rPr>
          <w:rFonts w:eastAsia="Times New Roman" w:cs="Arial"/>
          <w:b/>
          <w:color w:val="FF0000"/>
          <w:sz w:val="24"/>
          <w:szCs w:val="24"/>
          <w:lang w:eastAsia="fr-FR"/>
        </w:rPr>
        <w:t>au-delà de 5 minutes</w:t>
      </w:r>
      <w:r w:rsidRPr="00DB697C">
        <w:rPr>
          <w:rFonts w:eastAsia="Times New Roman" w:cs="Arial"/>
          <w:color w:val="FF0000"/>
          <w:sz w:val="24"/>
          <w:szCs w:val="24"/>
          <w:lang w:eastAsia="fr-FR"/>
        </w:rPr>
        <w:t xml:space="preserve"> </w:t>
      </w:r>
      <w:r>
        <w:rPr>
          <w:rFonts w:eastAsia="Times New Roman" w:cs="Arial"/>
          <w:sz w:val="24"/>
          <w:szCs w:val="24"/>
          <w:lang w:eastAsia="fr-FR"/>
        </w:rPr>
        <w:t xml:space="preserve">ce qui peut être source </w:t>
      </w:r>
      <w:r w:rsidR="00DB697C">
        <w:rPr>
          <w:rFonts w:eastAsia="Times New Roman" w:cs="Arial"/>
          <w:sz w:val="24"/>
          <w:szCs w:val="24"/>
          <w:lang w:eastAsia="fr-FR"/>
        </w:rPr>
        <w:t>de complications voire de décès ;</w:t>
      </w:r>
      <w:r>
        <w:rPr>
          <w:rFonts w:eastAsia="Times New Roman" w:cs="Arial"/>
          <w:sz w:val="24"/>
          <w:szCs w:val="24"/>
          <w:lang w:eastAsia="fr-FR"/>
        </w:rPr>
        <w:t xml:space="preserve"> </w:t>
      </w:r>
      <w:r w:rsidR="00DB697C">
        <w:rPr>
          <w:rFonts w:eastAsia="Times New Roman" w:cs="Arial"/>
          <w:b/>
          <w:color w:val="FF0000"/>
          <w:sz w:val="24"/>
          <w:szCs w:val="24"/>
          <w:lang w:eastAsia="fr-FR"/>
        </w:rPr>
        <w:t>s</w:t>
      </w:r>
      <w:r w:rsidRPr="00DB697C">
        <w:rPr>
          <w:rFonts w:eastAsia="Times New Roman" w:cs="Arial"/>
          <w:b/>
          <w:color w:val="FF0000"/>
          <w:sz w:val="24"/>
          <w:szCs w:val="24"/>
          <w:lang w:eastAsia="fr-FR"/>
        </w:rPr>
        <w:t>a prise en charge</w:t>
      </w:r>
      <w:r>
        <w:rPr>
          <w:rFonts w:eastAsia="Times New Roman" w:cs="Arial"/>
          <w:sz w:val="24"/>
          <w:szCs w:val="24"/>
          <w:lang w:eastAsia="fr-FR"/>
        </w:rPr>
        <w:t xml:space="preserve"> </w:t>
      </w:r>
      <w:r w:rsidRPr="00DB697C">
        <w:rPr>
          <w:rFonts w:eastAsia="Times New Roman" w:cs="Arial"/>
          <w:b/>
          <w:color w:val="FF0000"/>
          <w:sz w:val="24"/>
          <w:szCs w:val="24"/>
          <w:lang w:eastAsia="fr-FR"/>
        </w:rPr>
        <w:t>est</w:t>
      </w:r>
      <w:r>
        <w:rPr>
          <w:rFonts w:eastAsia="Times New Roman" w:cs="Arial"/>
          <w:sz w:val="24"/>
          <w:szCs w:val="24"/>
          <w:lang w:eastAsia="fr-FR"/>
        </w:rPr>
        <w:t xml:space="preserve"> alors </w:t>
      </w:r>
      <w:r w:rsidRPr="00445633">
        <w:rPr>
          <w:rFonts w:eastAsia="Times New Roman" w:cs="Arial"/>
          <w:b/>
          <w:color w:val="FF0000"/>
          <w:sz w:val="24"/>
          <w:szCs w:val="24"/>
          <w:lang w:eastAsia="fr-FR"/>
        </w:rPr>
        <w:t>urgente</w:t>
      </w:r>
      <w:r w:rsidR="00B51564" w:rsidRPr="00DB697C">
        <w:rPr>
          <w:rFonts w:eastAsia="Times New Roman" w:cs="Arial"/>
          <w:b/>
          <w:color w:val="FF0000"/>
          <w:sz w:val="24"/>
          <w:szCs w:val="24"/>
          <w:lang w:eastAsia="fr-FR"/>
        </w:rPr>
        <w:t>.</w:t>
      </w:r>
      <w:r w:rsidR="00B51564">
        <w:rPr>
          <w:rFonts w:eastAsia="Times New Roman" w:cs="Arial"/>
          <w:sz w:val="24"/>
          <w:szCs w:val="24"/>
          <w:lang w:eastAsia="fr-FR"/>
        </w:rPr>
        <w:t xml:space="preserve"> </w:t>
      </w:r>
    </w:p>
    <w:p w:rsidR="00113A18" w:rsidRDefault="00113A18" w:rsidP="00A86E63">
      <w:pPr>
        <w:spacing w:after="0" w:line="225" w:lineRule="atLeast"/>
        <w:ind w:right="375"/>
        <w:jc w:val="both"/>
        <w:rPr>
          <w:rFonts w:eastAsia="Times New Roman" w:cs="Arial"/>
          <w:sz w:val="24"/>
          <w:szCs w:val="24"/>
          <w:lang w:eastAsia="fr-FR"/>
        </w:rPr>
      </w:pPr>
    </w:p>
    <w:p w:rsidR="00113A18" w:rsidRDefault="00113A18" w:rsidP="00A86E63">
      <w:pPr>
        <w:spacing w:after="0" w:line="225" w:lineRule="atLeast"/>
        <w:ind w:right="375"/>
        <w:jc w:val="both"/>
        <w:rPr>
          <w:rFonts w:eastAsia="Times New Roman" w:cs="Arial"/>
          <w:sz w:val="24"/>
          <w:szCs w:val="24"/>
          <w:lang w:eastAsia="fr-FR"/>
        </w:rPr>
      </w:pPr>
      <w:proofErr w:type="gramStart"/>
      <w:r w:rsidRPr="00A86E63">
        <w:rPr>
          <w:rFonts w:eastAsia="Times New Roman" w:cs="Arial"/>
          <w:b/>
          <w:bCs/>
          <w:color w:val="2576C2"/>
          <w:sz w:val="28"/>
          <w:szCs w:val="28"/>
          <w:lang w:eastAsia="fr-FR"/>
        </w:rPr>
        <w:t>Appelez le</w:t>
      </w:r>
      <w:proofErr w:type="gramEnd"/>
      <w:r>
        <w:rPr>
          <w:rFonts w:eastAsia="Times New Roman" w:cs="Arial"/>
          <w:b/>
          <w:bCs/>
          <w:color w:val="2576C2"/>
          <w:sz w:val="28"/>
          <w:szCs w:val="28"/>
          <w:lang w:eastAsia="fr-FR"/>
        </w:rPr>
        <w:t> :</w:t>
      </w:r>
    </w:p>
    <w:p w:rsidR="00445633" w:rsidRDefault="00445633" w:rsidP="00A86E63">
      <w:pPr>
        <w:spacing w:after="0" w:line="240" w:lineRule="auto"/>
        <w:ind w:right="375"/>
        <w:jc w:val="both"/>
        <w:rPr>
          <w:rFonts w:eastAsia="Times New Roman" w:cs="Arial"/>
          <w:sz w:val="24"/>
          <w:szCs w:val="24"/>
          <w:lang w:eastAsia="fr-FR"/>
        </w:rPr>
      </w:pPr>
    </w:p>
    <w:p w:rsidR="00113A18" w:rsidRDefault="00445633" w:rsidP="00D0031D">
      <w:pPr>
        <w:spacing w:after="0" w:line="240" w:lineRule="auto"/>
        <w:ind w:right="375"/>
        <w:rPr>
          <w:rFonts w:eastAsia="Times New Roman" w:cs="Arial"/>
          <w:b/>
          <w:bCs/>
          <w:color w:val="2576C2"/>
          <w:sz w:val="28"/>
          <w:szCs w:val="28"/>
          <w:lang w:eastAsia="fr-FR"/>
        </w:rPr>
      </w:pPr>
      <w:r w:rsidRPr="00A86E63">
        <w:rPr>
          <w:rFonts w:eastAsia="Times New Roman" w:cs="Arial"/>
          <w:b/>
          <w:bCs/>
          <w:color w:val="2576C2"/>
          <w:sz w:val="28"/>
          <w:szCs w:val="28"/>
          <w:lang w:eastAsia="fr-FR"/>
        </w:rPr>
        <w:tab/>
      </w:r>
      <w:r w:rsidR="00D0031D">
        <w:rPr>
          <w:rFonts w:eastAsia="Times New Roman" w:cs="Arial"/>
          <w:b/>
          <w:bCs/>
          <w:color w:val="2576C2"/>
          <w:sz w:val="28"/>
          <w:szCs w:val="28"/>
          <w:lang w:eastAsia="fr-FR"/>
        </w:rPr>
        <w:tab/>
      </w:r>
      <w:r w:rsidR="00113A18">
        <w:rPr>
          <w:noProof/>
        </w:rPr>
        <w:drawing>
          <wp:inline distT="0" distB="0" distL="0" distR="0" wp14:anchorId="0185B338" wp14:editId="01391D40">
            <wp:extent cx="647700" cy="57337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850" cy="575277"/>
                    </a:xfrm>
                    <a:prstGeom prst="rect">
                      <a:avLst/>
                    </a:prstGeom>
                    <a:noFill/>
                    <a:ln>
                      <a:noFill/>
                    </a:ln>
                  </pic:spPr>
                </pic:pic>
              </a:graphicData>
            </a:graphic>
          </wp:inline>
        </w:drawing>
      </w:r>
      <w:r w:rsidRPr="00A86E63">
        <w:rPr>
          <w:rFonts w:eastAsia="Times New Roman" w:cs="Arial"/>
          <w:b/>
          <w:bCs/>
          <w:color w:val="2576C2"/>
          <w:sz w:val="28"/>
          <w:szCs w:val="28"/>
          <w:lang w:eastAsia="fr-FR"/>
        </w:rPr>
        <w:tab/>
      </w:r>
    </w:p>
    <w:p w:rsidR="00D0031D" w:rsidRDefault="00D0031D" w:rsidP="00D0031D">
      <w:pPr>
        <w:spacing w:after="0" w:line="240" w:lineRule="auto"/>
        <w:ind w:right="375"/>
        <w:rPr>
          <w:rFonts w:eastAsia="Times New Roman" w:cs="Arial"/>
          <w:b/>
          <w:bCs/>
          <w:color w:val="2576C2"/>
          <w:sz w:val="28"/>
          <w:szCs w:val="28"/>
          <w:lang w:eastAsia="fr-FR"/>
        </w:rPr>
      </w:pPr>
      <w:r>
        <w:rPr>
          <w:rFonts w:eastAsia="Times New Roman" w:cs="Arial"/>
          <w:b/>
          <w:bCs/>
          <w:color w:val="2576C2"/>
          <w:sz w:val="28"/>
          <w:szCs w:val="28"/>
          <w:lang w:eastAsia="fr-FR"/>
        </w:rPr>
        <w:t xml:space="preserve">     </w:t>
      </w:r>
      <w:r>
        <w:rPr>
          <w:rFonts w:eastAsia="Times New Roman" w:cs="Arial"/>
          <w:b/>
          <w:bCs/>
          <w:color w:val="2576C2"/>
          <w:sz w:val="28"/>
          <w:szCs w:val="28"/>
          <w:lang w:eastAsia="fr-FR"/>
        </w:rPr>
        <w:tab/>
      </w:r>
      <w:r>
        <w:rPr>
          <w:rFonts w:eastAsia="Times New Roman" w:cs="Arial"/>
          <w:b/>
          <w:bCs/>
          <w:color w:val="2576C2"/>
          <w:sz w:val="28"/>
          <w:szCs w:val="28"/>
          <w:lang w:eastAsia="fr-FR"/>
        </w:rPr>
        <w:tab/>
      </w:r>
    </w:p>
    <w:p w:rsidR="00D0031D" w:rsidRPr="00D0031D" w:rsidRDefault="00D0031D" w:rsidP="00113A18">
      <w:pPr>
        <w:pStyle w:val="Paragraphedeliste"/>
        <w:numPr>
          <w:ilvl w:val="0"/>
          <w:numId w:val="2"/>
        </w:numPr>
        <w:spacing w:after="0" w:line="240" w:lineRule="auto"/>
        <w:ind w:right="375"/>
        <w:rPr>
          <w:rFonts w:eastAsia="Times New Roman" w:cs="Arial"/>
          <w:b/>
          <w:bCs/>
          <w:color w:val="2576C2"/>
          <w:sz w:val="28"/>
          <w:szCs w:val="28"/>
          <w:lang w:eastAsia="fr-FR"/>
        </w:rPr>
      </w:pPr>
      <w:r w:rsidRPr="00D0031D">
        <w:rPr>
          <w:rFonts w:eastAsia="Times New Roman" w:cs="Arial"/>
          <w:b/>
          <w:bCs/>
          <w:color w:val="2576C2"/>
          <w:sz w:val="28"/>
          <w:szCs w:val="28"/>
          <w:lang w:eastAsia="fr-FR"/>
        </w:rPr>
        <w:t>E</w:t>
      </w:r>
      <w:r w:rsidR="00B51564" w:rsidRPr="00D0031D">
        <w:rPr>
          <w:rFonts w:eastAsia="Times New Roman" w:cs="Arial"/>
          <w:b/>
          <w:bCs/>
          <w:color w:val="2576C2"/>
          <w:sz w:val="28"/>
          <w:szCs w:val="28"/>
          <w:lang w:eastAsia="fr-FR"/>
        </w:rPr>
        <w:t>n cas de prolongation de la crise au-delà de 5 minutes</w:t>
      </w:r>
      <w:r w:rsidRPr="00D0031D">
        <w:rPr>
          <w:rFonts w:eastAsia="Times New Roman" w:cs="Arial"/>
          <w:b/>
          <w:bCs/>
          <w:color w:val="2576C2"/>
          <w:sz w:val="28"/>
          <w:szCs w:val="28"/>
          <w:lang w:eastAsia="fr-FR"/>
        </w:rPr>
        <w:t xml:space="preserve"> </w:t>
      </w:r>
    </w:p>
    <w:p w:rsidR="00D0031D" w:rsidRPr="00D0031D" w:rsidRDefault="00D0031D" w:rsidP="00113A18">
      <w:pPr>
        <w:pStyle w:val="Paragraphedeliste"/>
        <w:numPr>
          <w:ilvl w:val="0"/>
          <w:numId w:val="2"/>
        </w:numPr>
        <w:spacing w:after="0" w:line="240" w:lineRule="auto"/>
        <w:ind w:right="375"/>
        <w:rPr>
          <w:rFonts w:eastAsia="Times New Roman" w:cs="Arial"/>
          <w:b/>
          <w:bCs/>
          <w:color w:val="2576C2"/>
          <w:sz w:val="28"/>
          <w:szCs w:val="28"/>
          <w:lang w:eastAsia="fr-FR"/>
        </w:rPr>
      </w:pPr>
      <w:r w:rsidRPr="00D0031D">
        <w:rPr>
          <w:rFonts w:eastAsia="Times New Roman" w:cs="Arial"/>
          <w:b/>
          <w:bCs/>
          <w:color w:val="2576C2"/>
          <w:sz w:val="28"/>
          <w:szCs w:val="28"/>
          <w:lang w:eastAsia="fr-FR"/>
        </w:rPr>
        <w:t>Ou en cas de survenue d’une 2</w:t>
      </w:r>
      <w:r w:rsidRPr="00D0031D">
        <w:rPr>
          <w:rFonts w:eastAsia="Times New Roman" w:cs="Arial"/>
          <w:b/>
          <w:bCs/>
          <w:color w:val="2576C2"/>
          <w:sz w:val="28"/>
          <w:szCs w:val="28"/>
          <w:vertAlign w:val="superscript"/>
          <w:lang w:eastAsia="fr-FR"/>
        </w:rPr>
        <w:t>ème</w:t>
      </w:r>
      <w:r w:rsidRPr="00D0031D">
        <w:rPr>
          <w:rFonts w:eastAsia="Times New Roman" w:cs="Arial"/>
          <w:b/>
          <w:bCs/>
          <w:color w:val="2576C2"/>
          <w:sz w:val="28"/>
          <w:szCs w:val="28"/>
          <w:lang w:eastAsia="fr-FR"/>
        </w:rPr>
        <w:t xml:space="preserve"> crise </w:t>
      </w:r>
    </w:p>
    <w:p w:rsidR="00D0031D" w:rsidRPr="00D0031D" w:rsidRDefault="00D0031D" w:rsidP="00113A18">
      <w:pPr>
        <w:pStyle w:val="Paragraphedeliste"/>
        <w:numPr>
          <w:ilvl w:val="0"/>
          <w:numId w:val="2"/>
        </w:numPr>
        <w:spacing w:after="0" w:line="240" w:lineRule="auto"/>
        <w:ind w:right="375"/>
        <w:rPr>
          <w:rFonts w:eastAsia="Times New Roman" w:cs="Arial"/>
          <w:b/>
          <w:bCs/>
          <w:color w:val="2576C2"/>
          <w:sz w:val="28"/>
          <w:szCs w:val="28"/>
          <w:lang w:eastAsia="fr-FR"/>
        </w:rPr>
      </w:pPr>
      <w:r w:rsidRPr="00D0031D">
        <w:rPr>
          <w:rFonts w:eastAsia="Times New Roman" w:cs="Arial"/>
          <w:b/>
          <w:bCs/>
          <w:color w:val="2576C2"/>
          <w:sz w:val="28"/>
          <w:szCs w:val="28"/>
          <w:lang w:eastAsia="fr-FR"/>
        </w:rPr>
        <w:t xml:space="preserve">Ou si la personne s’est blessée </w:t>
      </w:r>
    </w:p>
    <w:p w:rsidR="00860C55" w:rsidRPr="00113A18" w:rsidRDefault="00D0031D" w:rsidP="00113A18">
      <w:pPr>
        <w:pStyle w:val="Paragraphedeliste"/>
        <w:numPr>
          <w:ilvl w:val="0"/>
          <w:numId w:val="2"/>
        </w:numPr>
        <w:spacing w:after="0" w:line="240" w:lineRule="auto"/>
        <w:ind w:right="375"/>
        <w:rPr>
          <w:rFonts w:eastAsia="Times New Roman" w:cs="Arial"/>
          <w:b/>
          <w:bCs/>
          <w:color w:val="2576C2"/>
          <w:sz w:val="28"/>
          <w:szCs w:val="28"/>
          <w:lang w:eastAsia="fr-FR"/>
        </w:rPr>
      </w:pPr>
      <w:r w:rsidRPr="00D0031D">
        <w:rPr>
          <w:rFonts w:eastAsia="Times New Roman" w:cs="Arial"/>
          <w:b/>
          <w:bCs/>
          <w:color w:val="2576C2"/>
          <w:sz w:val="28"/>
          <w:szCs w:val="28"/>
          <w:lang w:eastAsia="fr-FR"/>
        </w:rPr>
        <w:t>Ou si elle est visiblement mal en point</w:t>
      </w:r>
    </w:p>
    <w:sectPr w:rsidR="00860C55" w:rsidRPr="00113A18" w:rsidSect="00CD5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335D4"/>
    <w:multiLevelType w:val="hybridMultilevel"/>
    <w:tmpl w:val="A3BCED5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9EF3F7B"/>
    <w:multiLevelType w:val="hybridMultilevel"/>
    <w:tmpl w:val="00CE58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hxgTkCRbY1JvOHin1R/vbC3yWVvKdeAgZpAjSxCv7VwDUFqoWsj1mWfUXEl4oqHZSD3qarsXJ1m6NQS3diYWWw==" w:salt="reOfbzTPJ/lr2RGXINkDr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DE4"/>
    <w:rsid w:val="00076862"/>
    <w:rsid w:val="00113A18"/>
    <w:rsid w:val="001A49B9"/>
    <w:rsid w:val="0023330F"/>
    <w:rsid w:val="003429DE"/>
    <w:rsid w:val="00363B06"/>
    <w:rsid w:val="00365C8D"/>
    <w:rsid w:val="00376058"/>
    <w:rsid w:val="00391A7B"/>
    <w:rsid w:val="003A1291"/>
    <w:rsid w:val="003A6738"/>
    <w:rsid w:val="003D0FB1"/>
    <w:rsid w:val="00445633"/>
    <w:rsid w:val="00485474"/>
    <w:rsid w:val="004A1B93"/>
    <w:rsid w:val="0050280A"/>
    <w:rsid w:val="00547C6D"/>
    <w:rsid w:val="00550DE4"/>
    <w:rsid w:val="005A75B2"/>
    <w:rsid w:val="005C1536"/>
    <w:rsid w:val="005D24C5"/>
    <w:rsid w:val="006973DA"/>
    <w:rsid w:val="006B6ED6"/>
    <w:rsid w:val="006C5608"/>
    <w:rsid w:val="00704029"/>
    <w:rsid w:val="00767043"/>
    <w:rsid w:val="00776574"/>
    <w:rsid w:val="007C1ECF"/>
    <w:rsid w:val="007F0C0F"/>
    <w:rsid w:val="0083477B"/>
    <w:rsid w:val="00860703"/>
    <w:rsid w:val="00860C55"/>
    <w:rsid w:val="008A0C3E"/>
    <w:rsid w:val="008C2582"/>
    <w:rsid w:val="008E5C81"/>
    <w:rsid w:val="008F1085"/>
    <w:rsid w:val="00917335"/>
    <w:rsid w:val="009A7BED"/>
    <w:rsid w:val="009E1F29"/>
    <w:rsid w:val="00A46F7D"/>
    <w:rsid w:val="00A62674"/>
    <w:rsid w:val="00A70784"/>
    <w:rsid w:val="00A86E63"/>
    <w:rsid w:val="00A90233"/>
    <w:rsid w:val="00AC69F7"/>
    <w:rsid w:val="00B51564"/>
    <w:rsid w:val="00B53F3B"/>
    <w:rsid w:val="00B7568D"/>
    <w:rsid w:val="00B76E74"/>
    <w:rsid w:val="00BB68BE"/>
    <w:rsid w:val="00BF37CE"/>
    <w:rsid w:val="00C74736"/>
    <w:rsid w:val="00C85512"/>
    <w:rsid w:val="00CB57B8"/>
    <w:rsid w:val="00CD5A6D"/>
    <w:rsid w:val="00CE3323"/>
    <w:rsid w:val="00CE5096"/>
    <w:rsid w:val="00CF484B"/>
    <w:rsid w:val="00D0031D"/>
    <w:rsid w:val="00D87A36"/>
    <w:rsid w:val="00DB697C"/>
    <w:rsid w:val="00DB6A41"/>
    <w:rsid w:val="00E55C2B"/>
    <w:rsid w:val="00E97EFA"/>
    <w:rsid w:val="00EA25BA"/>
    <w:rsid w:val="00EA525B"/>
    <w:rsid w:val="00EA529C"/>
    <w:rsid w:val="00EA6C22"/>
    <w:rsid w:val="00F2357D"/>
    <w:rsid w:val="00F259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58682"/>
  <w15:docId w15:val="{A3CFB9BB-9735-4A8F-9215-996631F4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0F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0FB1"/>
    <w:rPr>
      <w:rFonts w:ascii="Tahoma" w:hAnsi="Tahoma" w:cs="Tahoma"/>
      <w:sz w:val="16"/>
      <w:szCs w:val="16"/>
    </w:rPr>
  </w:style>
  <w:style w:type="character" w:styleId="Lienhypertexte">
    <w:name w:val="Hyperlink"/>
    <w:basedOn w:val="Policepardfaut"/>
    <w:uiPriority w:val="99"/>
    <w:unhideWhenUsed/>
    <w:rsid w:val="00860703"/>
    <w:rPr>
      <w:color w:val="0000FF" w:themeColor="hyperlink"/>
      <w:u w:val="single"/>
    </w:rPr>
  </w:style>
  <w:style w:type="character" w:styleId="Mentionnonrsolue">
    <w:name w:val="Unresolved Mention"/>
    <w:basedOn w:val="Policepardfaut"/>
    <w:uiPriority w:val="99"/>
    <w:semiHidden/>
    <w:unhideWhenUsed/>
    <w:rsid w:val="00B53F3B"/>
    <w:rPr>
      <w:color w:val="605E5C"/>
      <w:shd w:val="clear" w:color="auto" w:fill="E1DFDD"/>
    </w:rPr>
  </w:style>
  <w:style w:type="paragraph" w:styleId="Paragraphedeliste">
    <w:name w:val="List Paragraph"/>
    <w:basedOn w:val="Normal"/>
    <w:uiPriority w:val="34"/>
    <w:qFormat/>
    <w:rsid w:val="00D00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ilepsie-france.fr" TargetMode="External"/><Relationship Id="rId5" Type="http://schemas.openxmlformats.org/officeDocument/2006/relationships/hyperlink" Target="http://www.visite-medicale-permis-conduir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986</TotalTime>
  <Pages>4</Pages>
  <Words>2241</Words>
  <Characters>12330</Characters>
  <Application>Microsoft Office Word</Application>
  <DocSecurity>8</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MORIN Ludovic</dc:creator>
  <cp:keywords/>
  <dc:description/>
  <cp:lastModifiedBy>Ludovic Morin</cp:lastModifiedBy>
  <cp:revision>44</cp:revision>
  <dcterms:created xsi:type="dcterms:W3CDTF">2013-09-28T07:26:00Z</dcterms:created>
  <dcterms:modified xsi:type="dcterms:W3CDTF">2018-09-18T16:03:00Z</dcterms:modified>
</cp:coreProperties>
</file>